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2279BB"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2279BB"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2279BB"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000000">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2279BB"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4D3CA752"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002E03CC">
              <w:rPr>
                <w:rFonts w:asciiTheme="majorHAnsi" w:eastAsia="Times New Roman" w:hAnsiTheme="majorHAnsi" w:cstheme="majorHAnsi"/>
                <w:sz w:val="16"/>
                <w:szCs w:val="16"/>
                <w:lang w:eastAsia="sk-SK"/>
              </w:rPr>
              <w:t>R</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2279BB"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37563EBF" w:rsidR="00B13ACE" w:rsidRPr="00AF2836"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AF2836">
              <w:rPr>
                <w:rFonts w:asciiTheme="majorHAnsi" w:eastAsia="Times New Roman" w:hAnsiTheme="majorHAnsi" w:cstheme="majorHAnsi"/>
                <w:sz w:val="16"/>
                <w:szCs w:val="16"/>
                <w:lang w:eastAsia="sk-SK"/>
              </w:rPr>
              <w:t>ŠUVADA</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2E564CCA" w:rsidR="00B13ACE" w:rsidRPr="008B68D7" w:rsidRDefault="00AF2836"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val="en-US" w:eastAsia="sk-SK"/>
              </w:rPr>
              <w:t>Jozef</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674BDF62"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r w:rsidR="00AF2836">
              <w:rPr>
                <w:rFonts w:asciiTheme="majorHAnsi" w:eastAsia="Times New Roman" w:hAnsiTheme="majorHAnsi" w:cstheme="majorHAnsi"/>
                <w:sz w:val="16"/>
                <w:szCs w:val="16"/>
                <w:lang w:val="en-US" w:eastAsia="sk-SK"/>
              </w:rPr>
              <w:t>MUDr</w:t>
            </w:r>
            <w:r w:rsidRPr="008B68D7">
              <w:rPr>
                <w:rFonts w:asciiTheme="majorHAnsi" w:eastAsia="Times New Roman" w:hAnsiTheme="majorHAnsi" w:cstheme="majorHAnsi"/>
                <w:sz w:val="16"/>
                <w:szCs w:val="16"/>
                <w:lang w:val="en-US" w:eastAsia="sk-SK"/>
              </w:rPr>
              <w:t xml:space="preserve">., PhD., MBA, </w:t>
            </w:r>
            <w:r w:rsidR="00AF2836">
              <w:rPr>
                <w:rFonts w:asciiTheme="majorHAnsi" w:eastAsia="Times New Roman" w:hAnsiTheme="majorHAnsi" w:cstheme="majorHAnsi"/>
                <w:sz w:val="16"/>
                <w:szCs w:val="16"/>
                <w:lang w:val="en-US" w:eastAsia="sk-SK"/>
              </w:rPr>
              <w:t>MPH</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4A6CD4B0" w:rsidR="00B13ACE" w:rsidRPr="008B68D7" w:rsidRDefault="00AF2836" w:rsidP="00BE7542">
            <w:pPr>
              <w:spacing w:after="0" w:line="240" w:lineRule="auto"/>
              <w:jc w:val="both"/>
              <w:rPr>
                <w:rFonts w:asciiTheme="majorHAnsi" w:eastAsia="Times New Roman" w:hAnsiTheme="majorHAnsi" w:cstheme="majorHAnsi"/>
                <w:sz w:val="16"/>
                <w:szCs w:val="16"/>
                <w:lang w:eastAsia="sk-SK"/>
              </w:rPr>
            </w:pPr>
            <w:r w:rsidRPr="00AF2836">
              <w:rPr>
                <w:rFonts w:asciiTheme="majorHAnsi" w:eastAsia="Times New Roman" w:hAnsiTheme="majorHAnsi" w:cstheme="majorHAnsi"/>
                <w:sz w:val="16"/>
                <w:szCs w:val="16"/>
                <w:lang w:eastAsia="sk-SK"/>
              </w:rPr>
              <w:t>https://www.portalvs.sk/regzam/detail/12451</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w:t>
            </w:r>
            <w:proofErr w:type="spellStart"/>
            <w:r w:rsidRPr="00A51A0C">
              <w:rPr>
                <w:rFonts w:asciiTheme="majorHAnsi" w:hAnsiTheme="majorHAnsi" w:cstheme="majorHAnsi"/>
                <w:sz w:val="16"/>
                <w:szCs w:val="16"/>
              </w:rPr>
              <w:t>pedagogical</w:t>
            </w:r>
            <w:proofErr w:type="spellEnd"/>
            <w:r w:rsidRPr="00A51A0C">
              <w:rPr>
                <w:rFonts w:asciiTheme="majorHAnsi" w:hAnsiTheme="majorHAnsi" w:cstheme="majorHAnsi"/>
                <w:sz w:val="16"/>
                <w:szCs w:val="16"/>
              </w:rPr>
              <w:t xml:space="preserve"> </w:t>
            </w:r>
            <w:r w:rsidRPr="00A51A0C">
              <w:rPr>
                <w:rFonts w:asciiTheme="majorHAnsi" w:hAnsiTheme="majorHAnsi" w:cstheme="majorHAnsi"/>
                <w:bCs/>
                <w:sz w:val="16"/>
                <w:szCs w:val="16"/>
              </w:rPr>
              <w:t>output</w:t>
            </w:r>
          </w:p>
          <w:p w14:paraId="7FE97187" w14:textId="130EB49E" w:rsidR="00B13ACE" w:rsidRPr="00C6062D" w:rsidRDefault="002279BB" w:rsidP="004F5320">
            <w:pPr>
              <w:shd w:val="clear" w:color="auto" w:fill="FFFFFF"/>
              <w:spacing w:before="270" w:after="135" w:line="240" w:lineRule="auto"/>
              <w:ind w:right="36"/>
              <w:jc w:val="both"/>
              <w:outlineLvl w:val="2"/>
              <w:rPr>
                <w:rFonts w:asciiTheme="majorHAnsi" w:eastAsia="Times New Roman" w:hAnsiTheme="majorHAnsi" w:cstheme="majorHAnsi"/>
                <w:sz w:val="16"/>
                <w:szCs w:val="16"/>
                <w:lang w:eastAsia="sk-SK"/>
              </w:rPr>
            </w:pPr>
            <w:proofErr w:type="spellStart"/>
            <w:r w:rsidRPr="002279BB">
              <w:rPr>
                <w:rFonts w:asciiTheme="majorHAnsi" w:eastAsia="Times New Roman" w:hAnsiTheme="majorHAnsi" w:cstheme="majorHAnsi"/>
                <w:sz w:val="16"/>
                <w:szCs w:val="16"/>
                <w:lang w:eastAsia="sk-SK"/>
              </w:rPr>
              <w:t>Šuvada</w:t>
            </w:r>
            <w:proofErr w:type="spellEnd"/>
            <w:r w:rsidRPr="002279BB">
              <w:rPr>
                <w:rFonts w:asciiTheme="majorHAnsi" w:eastAsia="Times New Roman" w:hAnsiTheme="majorHAnsi" w:cstheme="majorHAnsi"/>
                <w:sz w:val="16"/>
                <w:szCs w:val="16"/>
                <w:lang w:eastAsia="sk-SK"/>
              </w:rPr>
              <w:t xml:space="preserve"> Jozef. 2021. </w:t>
            </w:r>
            <w:proofErr w:type="spellStart"/>
            <w:r w:rsidRPr="002279BB">
              <w:rPr>
                <w:rFonts w:asciiTheme="majorHAnsi" w:eastAsia="Times New Roman" w:hAnsiTheme="majorHAnsi" w:cstheme="majorHAnsi"/>
                <w:sz w:val="16"/>
                <w:szCs w:val="16"/>
                <w:lang w:eastAsia="sk-SK"/>
              </w:rPr>
              <w:t>Resolution</w:t>
            </w:r>
            <w:proofErr w:type="spellEnd"/>
            <w:r w:rsidRPr="002279BB">
              <w:rPr>
                <w:rFonts w:asciiTheme="majorHAnsi" w:eastAsia="Times New Roman" w:hAnsiTheme="majorHAnsi" w:cstheme="majorHAnsi"/>
                <w:sz w:val="16"/>
                <w:szCs w:val="16"/>
                <w:lang w:eastAsia="sk-SK"/>
              </w:rPr>
              <w:t xml:space="preserve"> on </w:t>
            </w:r>
            <w:proofErr w:type="spellStart"/>
            <w:r w:rsidRPr="002279BB">
              <w:rPr>
                <w:rFonts w:asciiTheme="majorHAnsi" w:eastAsia="Times New Roman" w:hAnsiTheme="majorHAnsi" w:cstheme="majorHAnsi"/>
                <w:sz w:val="16"/>
                <w:szCs w:val="16"/>
                <w:lang w:eastAsia="sk-SK"/>
              </w:rPr>
              <w:t>Social</w:t>
            </w:r>
            <w:proofErr w:type="spellEnd"/>
            <w:r w:rsidRPr="002279BB">
              <w:rPr>
                <w:rFonts w:asciiTheme="majorHAnsi" w:eastAsia="Times New Roman" w:hAnsiTheme="majorHAnsi" w:cstheme="majorHAnsi"/>
                <w:sz w:val="16"/>
                <w:szCs w:val="16"/>
                <w:lang w:eastAsia="sk-SK"/>
              </w:rPr>
              <w:t xml:space="preserve"> </w:t>
            </w:r>
            <w:proofErr w:type="spellStart"/>
            <w:r w:rsidRPr="002279BB">
              <w:rPr>
                <w:rFonts w:asciiTheme="majorHAnsi" w:eastAsia="Times New Roman" w:hAnsiTheme="majorHAnsi" w:cstheme="majorHAnsi"/>
                <w:sz w:val="16"/>
                <w:szCs w:val="16"/>
                <w:lang w:eastAsia="sk-SK"/>
              </w:rPr>
              <w:t>Determinants</w:t>
            </w:r>
            <w:proofErr w:type="spellEnd"/>
            <w:r w:rsidRPr="002279BB">
              <w:rPr>
                <w:rFonts w:asciiTheme="majorHAnsi" w:eastAsia="Times New Roman" w:hAnsiTheme="majorHAnsi" w:cstheme="majorHAnsi"/>
                <w:sz w:val="16"/>
                <w:szCs w:val="16"/>
                <w:lang w:eastAsia="sk-SK"/>
              </w:rPr>
              <w:t xml:space="preserve"> of Health. Máj 2021. </w:t>
            </w:r>
            <w:proofErr w:type="spellStart"/>
            <w:r w:rsidRPr="002279BB">
              <w:rPr>
                <w:rFonts w:asciiTheme="majorHAnsi" w:eastAsia="Times New Roman" w:hAnsiTheme="majorHAnsi" w:cstheme="majorHAnsi"/>
                <w:sz w:val="16"/>
                <w:szCs w:val="16"/>
                <w:lang w:eastAsia="sk-SK"/>
              </w:rPr>
              <w:t>World</w:t>
            </w:r>
            <w:proofErr w:type="spellEnd"/>
            <w:r w:rsidRPr="002279BB">
              <w:rPr>
                <w:rFonts w:asciiTheme="majorHAnsi" w:eastAsia="Times New Roman" w:hAnsiTheme="majorHAnsi" w:cstheme="majorHAnsi"/>
                <w:sz w:val="16"/>
                <w:szCs w:val="16"/>
                <w:lang w:eastAsia="sk-SK"/>
              </w:rPr>
              <w:t xml:space="preserve"> Health </w:t>
            </w:r>
            <w:proofErr w:type="spellStart"/>
            <w:r w:rsidRPr="002279BB">
              <w:rPr>
                <w:rFonts w:asciiTheme="majorHAnsi" w:eastAsia="Times New Roman" w:hAnsiTheme="majorHAnsi" w:cstheme="majorHAnsi"/>
                <w:sz w:val="16"/>
                <w:szCs w:val="16"/>
                <w:lang w:eastAsia="sk-SK"/>
              </w:rPr>
              <w:t>Assembly</w:t>
            </w:r>
            <w:proofErr w:type="spellEnd"/>
            <w:r w:rsidRPr="002279BB">
              <w:rPr>
                <w:rFonts w:asciiTheme="majorHAnsi" w:eastAsia="Times New Roman" w:hAnsiTheme="majorHAnsi" w:cstheme="majorHAnsi"/>
                <w:sz w:val="16"/>
                <w:szCs w:val="16"/>
                <w:lang w:eastAsia="sk-SK"/>
              </w:rPr>
              <w:t>, Ženeva. https://apps.who.int/gb/ebwha/pdf_files/WHA74/A74_R16-en.pdf</w:t>
            </w:r>
            <w:r w:rsidRPr="002279BB">
              <w:rPr>
                <w:rFonts w:asciiTheme="majorHAnsi" w:eastAsia="Times New Roman" w:hAnsiTheme="majorHAnsi" w:cstheme="majorHAnsi"/>
                <w:sz w:val="16"/>
                <w:szCs w:val="16"/>
                <w:lang w:eastAsia="sk-SK"/>
              </w:rPr>
              <w:tab/>
            </w:r>
            <w:r w:rsidRPr="002279BB">
              <w:rPr>
                <w:rFonts w:asciiTheme="majorHAnsi" w:eastAsia="Times New Roman" w:hAnsiTheme="majorHAnsi" w:cstheme="majorHAnsi"/>
                <w:sz w:val="16"/>
                <w:szCs w:val="16"/>
                <w:lang w:eastAsia="sk-SK"/>
              </w:rPr>
              <w:tab/>
            </w:r>
            <w:r w:rsidRPr="002279BB">
              <w:rPr>
                <w:rFonts w:asciiTheme="majorHAnsi" w:eastAsia="Times New Roman" w:hAnsiTheme="majorHAnsi" w:cstheme="majorHAnsi"/>
                <w:sz w:val="16"/>
                <w:szCs w:val="16"/>
                <w:lang w:eastAsia="sk-SK"/>
              </w:rPr>
              <w:tab/>
            </w:r>
            <w:r w:rsidRPr="002279BB">
              <w:rPr>
                <w:rFonts w:asciiTheme="majorHAnsi" w:eastAsia="Times New Roman" w:hAnsiTheme="majorHAnsi" w:cstheme="majorHAnsi"/>
                <w:sz w:val="16"/>
                <w:szCs w:val="16"/>
                <w:lang w:eastAsia="sk-SK"/>
              </w:rPr>
              <w:tab/>
            </w:r>
            <w:r w:rsidRPr="002279BB">
              <w:rPr>
                <w:rFonts w:asciiTheme="majorHAnsi" w:eastAsia="Times New Roman" w:hAnsiTheme="majorHAnsi" w:cstheme="majorHAnsi"/>
                <w:sz w:val="16"/>
                <w:szCs w:val="16"/>
                <w:lang w:eastAsia="sk-SK"/>
              </w:rPr>
              <w:tab/>
            </w:r>
            <w:r w:rsidRPr="002279BB">
              <w:rPr>
                <w:rFonts w:asciiTheme="majorHAnsi" w:eastAsia="Times New Roman" w:hAnsiTheme="majorHAnsi" w:cstheme="majorHAnsi"/>
                <w:sz w:val="16"/>
                <w:szCs w:val="16"/>
                <w:lang w:eastAsia="sk-SK"/>
              </w:rPr>
              <w:tab/>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22592DA" w14:textId="69622CD8" w:rsidR="00B13ACE" w:rsidRPr="002C0FA0" w:rsidRDefault="002E7555"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eastAsia="sk-SK"/>
              </w:rPr>
              <w:t>2022</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4911D56A" w:rsidR="00B13ACE" w:rsidRPr="00AF2836" w:rsidRDefault="004F5320" w:rsidP="00BE7542">
            <w:pPr>
              <w:spacing w:after="0" w:line="240" w:lineRule="auto"/>
              <w:jc w:val="both"/>
              <w:rPr>
                <w:rFonts w:asciiTheme="majorHAnsi" w:eastAsia="Times New Roman" w:hAnsiTheme="majorHAnsi" w:cstheme="majorHAnsi"/>
                <w:sz w:val="16"/>
                <w:szCs w:val="16"/>
                <w:lang w:eastAsia="sk-SK"/>
              </w:rPr>
            </w:pPr>
            <w:r w:rsidRPr="00EC397D">
              <w:rPr>
                <w:rFonts w:asciiTheme="majorHAnsi" w:hAnsiTheme="majorHAnsi" w:cstheme="majorHAnsi"/>
                <w:sz w:val="16"/>
                <w:szCs w:val="16"/>
                <w:shd w:val="clear" w:color="auto" w:fill="FFFFFF"/>
              </w:rPr>
              <w:t>528819</w:t>
            </w: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3633BF55" w:rsidR="00A51A0C" w:rsidRPr="008B68D7" w:rsidRDefault="00A51A0C"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0D459E06"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1085CDC" w14:textId="77777777" w:rsidR="002279BB" w:rsidRDefault="002279BB" w:rsidP="002279BB">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Register WHO: </w:t>
            </w:r>
          </w:p>
          <w:p w14:paraId="4760BB5F" w14:textId="33759600" w:rsidR="00B13ACE" w:rsidRPr="008B68D7" w:rsidRDefault="002279BB" w:rsidP="002279BB">
            <w:pPr>
              <w:spacing w:after="0" w:line="240" w:lineRule="auto"/>
              <w:jc w:val="both"/>
              <w:rPr>
                <w:rFonts w:asciiTheme="majorHAnsi" w:eastAsia="Times New Roman" w:hAnsiTheme="majorHAnsi" w:cstheme="majorHAnsi"/>
                <w:sz w:val="16"/>
                <w:szCs w:val="16"/>
                <w:lang w:eastAsia="sk-SK"/>
              </w:rPr>
            </w:pPr>
            <w:r w:rsidRPr="002279BB">
              <w:rPr>
                <w:rFonts w:asciiTheme="majorHAnsi" w:eastAsia="Times New Roman" w:hAnsiTheme="majorHAnsi" w:cstheme="majorHAnsi"/>
                <w:sz w:val="16"/>
                <w:szCs w:val="16"/>
                <w:lang w:eastAsia="sk-SK"/>
              </w:rPr>
              <w:t>https://apps.who.int/gb/ebwha/pdf_files/WHA74/A74_R16-en.pdf</w:t>
            </w: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4793C30B" w14:textId="78DF3C1C" w:rsidR="00B13ACE" w:rsidRPr="008B68D7"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Výber zo 67 možností (pozri V</w:t>
              </w:r>
              <w:r w:rsidR="003B49FC" w:rsidRPr="00790508">
                <w:rPr>
                  <w:rFonts w:asciiTheme="majorHAnsi" w:eastAsia="Times New Roman" w:hAnsiTheme="majorHAnsi" w:cstheme="majorHAnsi"/>
                  <w:i/>
                  <w:iCs/>
                  <w:sz w:val="16"/>
                  <w:szCs w:val="16"/>
                  <w:lang w:eastAsia="sk-SK"/>
                </w:rPr>
                <w:t>y</w:t>
              </w:r>
              <w:r w:rsidR="003B49FC" w:rsidRPr="00790508">
                <w:rPr>
                  <w:rFonts w:asciiTheme="majorHAnsi" w:eastAsia="Times New Roman" w:hAnsiTheme="majorHAnsi" w:cstheme="majorHAnsi"/>
                  <w:i/>
                  <w:iCs/>
                  <w:sz w:val="16"/>
                  <w:szCs w:val="16"/>
                  <w:lang w:eastAsia="sk-SK"/>
                </w:rPr>
                <w:t>svetlivky k položke O</w:t>
              </w:r>
              <w:r w:rsidR="003B49FC" w:rsidRPr="00790508">
                <w:rPr>
                  <w:rFonts w:asciiTheme="majorHAnsi" w:eastAsia="Times New Roman" w:hAnsiTheme="majorHAnsi" w:cstheme="majorHAnsi"/>
                  <w:i/>
                  <w:iCs/>
                  <w:sz w:val="16"/>
                  <w:szCs w:val="16"/>
                  <w:lang w:eastAsia="sk-SK"/>
                </w:rPr>
                <w:t>C</w:t>
              </w:r>
              <w:r w:rsidR="003B49FC" w:rsidRPr="00790508">
                <w:rPr>
                  <w:rFonts w:asciiTheme="majorHAnsi" w:eastAsia="Times New Roman" w:hAnsiTheme="majorHAnsi" w:cstheme="majorHAnsi"/>
                  <w:i/>
                  <w:iCs/>
                  <w:sz w:val="16"/>
                  <w:szCs w:val="16"/>
                  <w:lang w:eastAsia="sk-SK"/>
                </w:rPr>
                <w:t xml:space="preserve">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5E3E21C6" w14:textId="5E6A5A27" w:rsidR="00B13ACE" w:rsidRPr="008B68D7" w:rsidRDefault="00717ECB" w:rsidP="00BE7542">
            <w:pPr>
              <w:pStyle w:val="Textpoznmkypodiarou"/>
              <w:jc w:val="both"/>
              <w:rPr>
                <w:rFonts w:asciiTheme="majorHAnsi" w:hAnsiTheme="majorHAnsi" w:cstheme="majorHAnsi"/>
                <w:sz w:val="16"/>
                <w:szCs w:val="16"/>
              </w:rPr>
            </w:pPr>
            <w:r>
              <w:rPr>
                <w:rFonts w:asciiTheme="majorHAnsi" w:hAnsiTheme="majorHAnsi" w:cstheme="majorHAnsi"/>
                <w:sz w:val="16"/>
                <w:szCs w:val="16"/>
              </w:rPr>
              <w:t>Iný výstup</w:t>
            </w:r>
            <w:r w:rsidR="003B49FC" w:rsidRPr="008B68D7">
              <w:rPr>
                <w:rFonts w:asciiTheme="majorHAnsi" w:hAnsiTheme="majorHAnsi" w:cstheme="majorHAnsi"/>
                <w:sz w:val="16"/>
                <w:szCs w:val="16"/>
              </w:rPr>
              <w:t xml:space="preserve"> / </w:t>
            </w:r>
            <w:proofErr w:type="spellStart"/>
            <w:r>
              <w:rPr>
                <w:rFonts w:asciiTheme="majorHAnsi" w:hAnsiTheme="majorHAnsi" w:cstheme="majorHAnsi"/>
                <w:sz w:val="16"/>
                <w:szCs w:val="16"/>
              </w:rPr>
              <w:t>Other</w:t>
            </w:r>
            <w:proofErr w:type="spellEnd"/>
            <w:r>
              <w:rPr>
                <w:rFonts w:asciiTheme="majorHAnsi" w:hAnsiTheme="majorHAnsi" w:cstheme="majorHAnsi"/>
                <w:sz w:val="16"/>
                <w:szCs w:val="16"/>
              </w:rPr>
              <w:t xml:space="preserve"> </w:t>
            </w:r>
            <w:proofErr w:type="spellStart"/>
            <w:r>
              <w:rPr>
                <w:rFonts w:asciiTheme="majorHAnsi" w:hAnsiTheme="majorHAnsi" w:cstheme="majorHAnsi"/>
                <w:sz w:val="16"/>
                <w:szCs w:val="16"/>
              </w:rPr>
              <w:t>outout</w:t>
            </w:r>
            <w:proofErr w:type="spellEnd"/>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A337C26" w14:textId="2970923F" w:rsidR="00B13ACE" w:rsidRPr="008B68D7" w:rsidRDefault="00717ECB" w:rsidP="00BE7542">
            <w:pPr>
              <w:spacing w:after="0" w:line="240" w:lineRule="auto"/>
              <w:jc w:val="both"/>
              <w:rPr>
                <w:rFonts w:asciiTheme="majorHAnsi" w:hAnsiTheme="majorHAnsi" w:cstheme="majorHAnsi"/>
                <w:sz w:val="16"/>
                <w:szCs w:val="16"/>
                <w:lang w:eastAsia="sk-SK"/>
              </w:rPr>
            </w:pPr>
            <w:r w:rsidRPr="002279BB">
              <w:rPr>
                <w:rFonts w:asciiTheme="majorHAnsi" w:eastAsia="Times New Roman" w:hAnsiTheme="majorHAnsi" w:cstheme="majorHAnsi"/>
                <w:sz w:val="16"/>
                <w:szCs w:val="16"/>
                <w:lang w:eastAsia="sk-SK"/>
              </w:rPr>
              <w:t>https://apps.who.int/gb/ebwha/pdf_files/WHA74/A74_R16-en.pdf</w:t>
            </w: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1D6EAD82" w14:textId="49EE491E" w:rsidR="00B13ACE" w:rsidRPr="008B68D7" w:rsidRDefault="00BB20BE" w:rsidP="00BE7542">
            <w:pPr>
              <w:pStyle w:val="PredformtovanHTML"/>
              <w:shd w:val="clear" w:color="auto" w:fill="F8F9FA"/>
              <w:jc w:val="both"/>
              <w:rPr>
                <w:rFonts w:asciiTheme="majorHAnsi" w:hAnsiTheme="majorHAnsi" w:cstheme="majorHAnsi"/>
                <w:sz w:val="16"/>
                <w:szCs w:val="16"/>
              </w:rPr>
            </w:pPr>
            <w:proofErr w:type="spellStart"/>
            <w:r>
              <w:rPr>
                <w:rFonts w:asciiTheme="majorHAnsi" w:hAnsiTheme="majorHAnsi" w:cstheme="majorHAnsi"/>
                <w:sz w:val="16"/>
                <w:szCs w:val="16"/>
                <w:lang w:val="en-US"/>
              </w:rPr>
              <w:t>Podiel</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autora</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Šuvada</w:t>
            </w:r>
            <w:proofErr w:type="spellEnd"/>
            <w:r w:rsidR="00C6062D">
              <w:rPr>
                <w:rFonts w:asciiTheme="majorHAnsi" w:hAnsiTheme="majorHAnsi" w:cstheme="majorHAnsi"/>
                <w:sz w:val="16"/>
                <w:szCs w:val="16"/>
                <w:lang w:val="en-US"/>
              </w:rPr>
              <w:t xml:space="preserve"> </w:t>
            </w:r>
            <w:r w:rsidR="00717ECB">
              <w:rPr>
                <w:rFonts w:asciiTheme="majorHAnsi" w:hAnsiTheme="majorHAnsi" w:cstheme="majorHAnsi"/>
                <w:sz w:val="16"/>
                <w:szCs w:val="16"/>
                <w:lang w:val="en-US"/>
              </w:rPr>
              <w:t>50</w:t>
            </w:r>
            <w:r>
              <w:rPr>
                <w:rFonts w:asciiTheme="majorHAnsi" w:hAnsiTheme="majorHAnsi" w:cstheme="majorHAnsi"/>
                <w:sz w:val="16"/>
                <w:szCs w:val="16"/>
                <w:lang w:val="en-US"/>
              </w:rPr>
              <w:t>%</w:t>
            </w:r>
            <w:r w:rsidR="003B49FC" w:rsidRPr="008B68D7">
              <w:rPr>
                <w:rFonts w:asciiTheme="majorHAnsi" w:hAnsiTheme="majorHAnsi" w:cstheme="majorHAnsi"/>
                <w:sz w:val="16"/>
                <w:szCs w:val="16"/>
                <w:lang w:val="en-US"/>
              </w:rPr>
              <w:t xml:space="preserve"> / </w:t>
            </w:r>
            <w:r w:rsidR="003B49FC" w:rsidRPr="008B68D7">
              <w:rPr>
                <w:rFonts w:asciiTheme="majorHAnsi" w:hAnsiTheme="majorHAnsi" w:cstheme="majorHAnsi"/>
                <w:sz w:val="16"/>
                <w:szCs w:val="16"/>
                <w:shd w:val="clear" w:color="auto" w:fill="F8F9FA"/>
                <w:lang w:val="en-US"/>
              </w:rPr>
              <w:t>author's contribution</w:t>
            </w:r>
            <w:r w:rsidR="003B49FC" w:rsidRPr="008B68D7">
              <w:rPr>
                <w:rFonts w:asciiTheme="majorHAnsi" w:hAnsiTheme="majorHAnsi" w:cstheme="majorHAnsi"/>
                <w:sz w:val="16"/>
                <w:szCs w:val="16"/>
                <w:shd w:val="clear" w:color="auto" w:fill="F8F9FA"/>
              </w:rPr>
              <w:t xml:space="preserve"> </w:t>
            </w:r>
            <w:proofErr w:type="spellStart"/>
            <w:r>
              <w:rPr>
                <w:rFonts w:asciiTheme="majorHAnsi" w:hAnsiTheme="majorHAnsi" w:cstheme="majorHAnsi"/>
                <w:sz w:val="16"/>
                <w:szCs w:val="16"/>
                <w:shd w:val="clear" w:color="auto" w:fill="F8F9FA"/>
              </w:rPr>
              <w:t>Šuvada</w:t>
            </w:r>
            <w:proofErr w:type="spellEnd"/>
            <w:r>
              <w:rPr>
                <w:rFonts w:asciiTheme="majorHAnsi" w:hAnsiTheme="majorHAnsi" w:cstheme="majorHAnsi"/>
                <w:sz w:val="16"/>
                <w:szCs w:val="16"/>
                <w:shd w:val="clear" w:color="auto" w:fill="F8F9FA"/>
              </w:rPr>
              <w:t xml:space="preserve"> </w:t>
            </w:r>
            <w:r w:rsidR="00717ECB">
              <w:rPr>
                <w:rFonts w:asciiTheme="majorHAnsi" w:hAnsiTheme="majorHAnsi" w:cstheme="majorHAnsi"/>
                <w:sz w:val="16"/>
                <w:szCs w:val="16"/>
                <w:shd w:val="clear" w:color="auto" w:fill="F8F9FA"/>
              </w:rPr>
              <w:t>50</w:t>
            </w:r>
            <w:r w:rsidR="003B49FC" w:rsidRPr="008B68D7">
              <w:rPr>
                <w:rFonts w:asciiTheme="majorHAnsi" w:hAnsiTheme="majorHAnsi" w:cstheme="majorHAnsi"/>
                <w:sz w:val="16"/>
                <w:szCs w:val="16"/>
                <w:shd w:val="clear" w:color="auto" w:fill="F8F9FA"/>
              </w:rPr>
              <w:t>%</w:t>
            </w:r>
          </w:p>
          <w:p w14:paraId="3A031544" w14:textId="77777777" w:rsidR="00B13ACE" w:rsidRPr="00BB20BE"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2279BB"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290E4C8" w14:textId="747641FB" w:rsidR="004F5320" w:rsidRPr="008B68D7" w:rsidRDefault="003B49FC" w:rsidP="00717ECB">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Podiel autora je v</w:t>
            </w:r>
            <w:r w:rsidR="00717ECB">
              <w:rPr>
                <w:rFonts w:asciiTheme="majorHAnsi" w:eastAsia="Times New Roman" w:hAnsiTheme="majorHAnsi" w:cstheme="majorHAnsi"/>
                <w:sz w:val="16"/>
                <w:szCs w:val="16"/>
                <w:lang w:eastAsia="sk-SK"/>
              </w:rPr>
              <w:t xml:space="preserve"> príprave základného podkladu textu rezolúcie. Zvyšná práca a úprava znenia textu je výsledkom negociačných globálnych rokovaní, ktoré prebiehali na úrovni všetkých členských štátov Svetovej zdravotníckej organizácie ale základ textu je kľúčové jadro rezolúcie. Autor viedol 65% negociačných rokovaní ako predsedajúci globálnemu zhromaždeniu. / </w:t>
            </w:r>
            <w:r w:rsidRPr="008B68D7">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author's</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contribution</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is</w:t>
            </w:r>
            <w:proofErr w:type="spellEnd"/>
            <w:r w:rsidR="00717ECB" w:rsidRPr="00717ECB">
              <w:rPr>
                <w:rFonts w:asciiTheme="majorHAnsi" w:eastAsia="Times New Roman" w:hAnsiTheme="majorHAnsi" w:cstheme="majorHAnsi"/>
                <w:sz w:val="16"/>
                <w:szCs w:val="16"/>
                <w:lang w:eastAsia="sk-SK"/>
              </w:rPr>
              <w:t xml:space="preserve"> in </w:t>
            </w:r>
            <w:proofErr w:type="spellStart"/>
            <w:r w:rsidR="00717ECB" w:rsidRPr="00717ECB">
              <w:rPr>
                <w:rFonts w:asciiTheme="majorHAnsi" w:eastAsia="Times New Roman" w:hAnsiTheme="majorHAnsi" w:cstheme="majorHAnsi"/>
                <w:sz w:val="16"/>
                <w:szCs w:val="16"/>
                <w:lang w:eastAsia="sk-SK"/>
              </w:rPr>
              <w:t>preparing</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foundational</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basis</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resolution</w:t>
            </w:r>
            <w:proofErr w:type="spellEnd"/>
            <w:r w:rsidR="00717ECB" w:rsidRPr="00717ECB">
              <w:rPr>
                <w:rFonts w:asciiTheme="majorHAnsi" w:eastAsia="Times New Roman" w:hAnsiTheme="majorHAnsi" w:cstheme="majorHAnsi"/>
                <w:sz w:val="16"/>
                <w:szCs w:val="16"/>
                <w:lang w:eastAsia="sk-SK"/>
              </w:rPr>
              <w:t xml:space="preserve"> text.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remaining</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work</w:t>
            </w:r>
            <w:proofErr w:type="spellEnd"/>
            <w:r w:rsidR="00717ECB" w:rsidRPr="00717ECB">
              <w:rPr>
                <w:rFonts w:asciiTheme="majorHAnsi" w:eastAsia="Times New Roman" w:hAnsiTheme="majorHAnsi" w:cstheme="majorHAnsi"/>
                <w:sz w:val="16"/>
                <w:szCs w:val="16"/>
                <w:lang w:eastAsia="sk-SK"/>
              </w:rPr>
              <w:t xml:space="preserve"> and </w:t>
            </w:r>
            <w:proofErr w:type="spellStart"/>
            <w:r w:rsidR="00717ECB" w:rsidRPr="00717ECB">
              <w:rPr>
                <w:rFonts w:asciiTheme="majorHAnsi" w:eastAsia="Times New Roman" w:hAnsiTheme="majorHAnsi" w:cstheme="majorHAnsi"/>
                <w:sz w:val="16"/>
                <w:szCs w:val="16"/>
                <w:lang w:eastAsia="sk-SK"/>
              </w:rPr>
              <w:t>wording</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adjustments</w:t>
            </w:r>
            <w:proofErr w:type="spellEnd"/>
            <w:r w:rsidR="00717ECB" w:rsidRPr="00717ECB">
              <w:rPr>
                <w:rFonts w:asciiTheme="majorHAnsi" w:eastAsia="Times New Roman" w:hAnsiTheme="majorHAnsi" w:cstheme="majorHAnsi"/>
                <w:sz w:val="16"/>
                <w:szCs w:val="16"/>
                <w:lang w:eastAsia="sk-SK"/>
              </w:rPr>
              <w:t xml:space="preserve"> are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result</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negotiation</w:t>
            </w:r>
            <w:proofErr w:type="spellEnd"/>
            <w:r w:rsidR="00717ECB" w:rsidRPr="00717ECB">
              <w:rPr>
                <w:rFonts w:asciiTheme="majorHAnsi" w:eastAsia="Times New Roman" w:hAnsiTheme="majorHAnsi" w:cstheme="majorHAnsi"/>
                <w:sz w:val="16"/>
                <w:szCs w:val="16"/>
                <w:lang w:eastAsia="sk-SK"/>
              </w:rPr>
              <w:t xml:space="preserve"> in </w:t>
            </w:r>
            <w:proofErr w:type="spellStart"/>
            <w:r w:rsidR="00717ECB" w:rsidRPr="00717ECB">
              <w:rPr>
                <w:rFonts w:asciiTheme="majorHAnsi" w:eastAsia="Times New Roman" w:hAnsiTheme="majorHAnsi" w:cstheme="majorHAnsi"/>
                <w:sz w:val="16"/>
                <w:szCs w:val="16"/>
                <w:lang w:eastAsia="sk-SK"/>
              </w:rPr>
              <w:t>global</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discussions</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that</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took</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place</w:t>
            </w:r>
            <w:proofErr w:type="spellEnd"/>
            <w:r w:rsidR="00717ECB" w:rsidRPr="00717ECB">
              <w:rPr>
                <w:rFonts w:asciiTheme="majorHAnsi" w:eastAsia="Times New Roman" w:hAnsiTheme="majorHAnsi" w:cstheme="majorHAnsi"/>
                <w:sz w:val="16"/>
                <w:szCs w:val="16"/>
                <w:lang w:eastAsia="sk-SK"/>
              </w:rPr>
              <w:t xml:space="preserve"> at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level of </w:t>
            </w:r>
            <w:proofErr w:type="spellStart"/>
            <w:r w:rsidR="00717ECB" w:rsidRPr="00717ECB">
              <w:rPr>
                <w:rFonts w:asciiTheme="majorHAnsi" w:eastAsia="Times New Roman" w:hAnsiTheme="majorHAnsi" w:cstheme="majorHAnsi"/>
                <w:sz w:val="16"/>
                <w:szCs w:val="16"/>
                <w:lang w:eastAsia="sk-SK"/>
              </w:rPr>
              <w:t>all</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member</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states</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World</w:t>
            </w:r>
            <w:proofErr w:type="spellEnd"/>
            <w:r w:rsidR="00717ECB" w:rsidRPr="00717ECB">
              <w:rPr>
                <w:rFonts w:asciiTheme="majorHAnsi" w:eastAsia="Times New Roman" w:hAnsiTheme="majorHAnsi" w:cstheme="majorHAnsi"/>
                <w:sz w:val="16"/>
                <w:szCs w:val="16"/>
                <w:lang w:eastAsia="sk-SK"/>
              </w:rPr>
              <w:t xml:space="preserve"> Health </w:t>
            </w:r>
            <w:proofErr w:type="spellStart"/>
            <w:r w:rsidR="00717ECB" w:rsidRPr="00717ECB">
              <w:rPr>
                <w:rFonts w:asciiTheme="majorHAnsi" w:eastAsia="Times New Roman" w:hAnsiTheme="majorHAnsi" w:cstheme="majorHAnsi"/>
                <w:sz w:val="16"/>
                <w:szCs w:val="16"/>
                <w:lang w:eastAsia="sk-SK"/>
              </w:rPr>
              <w:t>Organization</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but</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core</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text </w:t>
            </w:r>
            <w:proofErr w:type="spellStart"/>
            <w:r w:rsidR="00717ECB" w:rsidRPr="00717ECB">
              <w:rPr>
                <w:rFonts w:asciiTheme="majorHAnsi" w:eastAsia="Times New Roman" w:hAnsiTheme="majorHAnsi" w:cstheme="majorHAnsi"/>
                <w:sz w:val="16"/>
                <w:szCs w:val="16"/>
                <w:lang w:eastAsia="sk-SK"/>
              </w:rPr>
              <w:t>is</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key</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essence</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resolution</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author</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led</w:t>
            </w:r>
            <w:proofErr w:type="spellEnd"/>
            <w:r w:rsidR="00717ECB" w:rsidRPr="00717ECB">
              <w:rPr>
                <w:rFonts w:asciiTheme="majorHAnsi" w:eastAsia="Times New Roman" w:hAnsiTheme="majorHAnsi" w:cstheme="majorHAnsi"/>
                <w:sz w:val="16"/>
                <w:szCs w:val="16"/>
                <w:lang w:eastAsia="sk-SK"/>
              </w:rPr>
              <w:t xml:space="preserve"> 65%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negotiation</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discussions</w:t>
            </w:r>
            <w:proofErr w:type="spellEnd"/>
            <w:r w:rsidR="00717ECB" w:rsidRPr="00717ECB">
              <w:rPr>
                <w:rFonts w:asciiTheme="majorHAnsi" w:eastAsia="Times New Roman" w:hAnsiTheme="majorHAnsi" w:cstheme="majorHAnsi"/>
                <w:sz w:val="16"/>
                <w:szCs w:val="16"/>
                <w:lang w:eastAsia="sk-SK"/>
              </w:rPr>
              <w:t xml:space="preserve"> as </w:t>
            </w:r>
            <w:proofErr w:type="spellStart"/>
            <w:r w:rsidR="00717ECB" w:rsidRPr="00717ECB">
              <w:rPr>
                <w:rFonts w:asciiTheme="majorHAnsi" w:eastAsia="Times New Roman" w:hAnsiTheme="majorHAnsi" w:cstheme="majorHAnsi"/>
                <w:sz w:val="16"/>
                <w:szCs w:val="16"/>
                <w:lang w:eastAsia="sk-SK"/>
              </w:rPr>
              <w:t>chair</w:t>
            </w:r>
            <w:proofErr w:type="spellEnd"/>
            <w:r w:rsidR="00717ECB" w:rsidRPr="00717ECB">
              <w:rPr>
                <w:rFonts w:asciiTheme="majorHAnsi" w:eastAsia="Times New Roman" w:hAnsiTheme="majorHAnsi" w:cstheme="majorHAnsi"/>
                <w:sz w:val="16"/>
                <w:szCs w:val="16"/>
                <w:lang w:eastAsia="sk-SK"/>
              </w:rPr>
              <w:t xml:space="preserve"> of </w:t>
            </w:r>
            <w:proofErr w:type="spellStart"/>
            <w:r w:rsidR="00717ECB" w:rsidRPr="00717ECB">
              <w:rPr>
                <w:rFonts w:asciiTheme="majorHAnsi" w:eastAsia="Times New Roman" w:hAnsiTheme="majorHAnsi" w:cstheme="majorHAnsi"/>
                <w:sz w:val="16"/>
                <w:szCs w:val="16"/>
                <w:lang w:eastAsia="sk-SK"/>
              </w:rPr>
              <w:t>the</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global</w:t>
            </w:r>
            <w:proofErr w:type="spellEnd"/>
            <w:r w:rsidR="00717ECB" w:rsidRPr="00717ECB">
              <w:rPr>
                <w:rFonts w:asciiTheme="majorHAnsi" w:eastAsia="Times New Roman" w:hAnsiTheme="majorHAnsi" w:cstheme="majorHAnsi"/>
                <w:sz w:val="16"/>
                <w:szCs w:val="16"/>
                <w:lang w:eastAsia="sk-SK"/>
              </w:rPr>
              <w:t xml:space="preserve"> </w:t>
            </w:r>
            <w:proofErr w:type="spellStart"/>
            <w:r w:rsidR="00717ECB" w:rsidRPr="00717ECB">
              <w:rPr>
                <w:rFonts w:asciiTheme="majorHAnsi" w:eastAsia="Times New Roman" w:hAnsiTheme="majorHAnsi" w:cstheme="majorHAnsi"/>
                <w:sz w:val="16"/>
                <w:szCs w:val="16"/>
                <w:lang w:eastAsia="sk-SK"/>
              </w:rPr>
              <w:t>assembly</w:t>
            </w:r>
            <w:proofErr w:type="spellEnd"/>
            <w:r w:rsidR="00717ECB" w:rsidRPr="00717ECB">
              <w:rPr>
                <w:rFonts w:asciiTheme="majorHAnsi" w:eastAsia="Times New Roman" w:hAnsiTheme="majorHAnsi" w:cstheme="majorHAnsi"/>
                <w:sz w:val="16"/>
                <w:szCs w:val="16"/>
                <w:lang w:eastAsia="sk-SK"/>
              </w:rPr>
              <w:t>.</w:t>
            </w: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7B7A887E" w14:textId="77777777" w:rsidR="00717ECB" w:rsidRPr="00717ECB" w:rsidRDefault="00717ECB" w:rsidP="00717ECB">
            <w:pPr>
              <w:pStyle w:val="Textpoznmkypodiarou"/>
              <w:tabs>
                <w:tab w:val="left" w:pos="567"/>
              </w:tabs>
              <w:jc w:val="both"/>
              <w:rPr>
                <w:rFonts w:asciiTheme="majorHAnsi" w:eastAsia="SimSun" w:hAnsiTheme="majorHAnsi" w:cstheme="majorHAnsi"/>
                <w:i/>
                <w:iCs/>
                <w:sz w:val="16"/>
                <w:szCs w:val="16"/>
                <w:lang w:val="en-US" w:eastAsia="sk-SK"/>
              </w:rPr>
            </w:pPr>
          </w:p>
          <w:p w14:paraId="04F7DE30" w14:textId="26D342DC" w:rsidR="00B13ACE" w:rsidRPr="00717ECB" w:rsidRDefault="00717ECB" w:rsidP="00717ECB">
            <w:pPr>
              <w:pStyle w:val="Textpoznmkypodiarou"/>
              <w:tabs>
                <w:tab w:val="left" w:pos="567"/>
              </w:tabs>
              <w:jc w:val="both"/>
              <w:rPr>
                <w:rFonts w:asciiTheme="majorHAnsi" w:eastAsia="SimSun" w:hAnsiTheme="majorHAnsi" w:cstheme="majorHAnsi"/>
                <w:sz w:val="16"/>
                <w:szCs w:val="16"/>
                <w:lang w:val="en-US" w:eastAsia="sk-SK"/>
              </w:rPr>
            </w:pPr>
            <w:r w:rsidRPr="00717ECB">
              <w:rPr>
                <w:rFonts w:asciiTheme="majorHAnsi" w:eastAsia="SimSun" w:hAnsiTheme="majorHAnsi" w:cstheme="majorHAnsi"/>
                <w:sz w:val="16"/>
                <w:szCs w:val="16"/>
                <w:lang w:val="en-US" w:eastAsia="sk-SK"/>
              </w:rPr>
              <w:t>This text outlines a resolution addressing social determinants of health, emphasizing the need to reduce health inequities and improve access to quality healthcare and essential resources. It highlights the importance of integrating considerations related to social determinants of health into public policies and programs, encouraging cross-sectoral collaboration to achieve health equity and gender equality. The resolution also calls on Member States to monitor and analyze health inequities, boost resilience to public health emergencies, and strengthen collaboration with relevant stakeholders to address social determinants of health. It requests the Director-General to support Member States in establishing monitoring systems and preparing updated reports and operational frameworks for addressing social determinants of health. Finally, it emphasizes the need for knowledge exchange, capacity-building, and reporting on the implementation of the resolution.</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0341272" w14:textId="61312ADA" w:rsidR="003D2F13" w:rsidRPr="002C0FA0" w:rsidRDefault="003D2F13" w:rsidP="00F67FD2">
            <w:pPr>
              <w:pStyle w:val="Odsekzoznamu"/>
              <w:tabs>
                <w:tab w:val="left" w:pos="196"/>
              </w:tabs>
              <w:autoSpaceDE w:val="0"/>
              <w:autoSpaceDN w:val="0"/>
              <w:spacing w:after="0" w:line="240" w:lineRule="auto"/>
              <w:ind w:left="16"/>
              <w:jc w:val="both"/>
              <w:rPr>
                <w:rFonts w:ascii="Times New Roman" w:hAnsi="Times New Roman" w:cs="Times New Roman"/>
                <w:sz w:val="20"/>
                <w:szCs w:val="20"/>
              </w:rPr>
            </w:pP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3A1AA16D" w14:textId="77777777" w:rsidR="00C70CC6" w:rsidRDefault="008E25D6" w:rsidP="00BE7542">
            <w:pPr>
              <w:pStyle w:val="PredformtovanHTML"/>
              <w:shd w:val="clear" w:color="auto" w:fill="F8F9FA"/>
              <w:jc w:val="both"/>
              <w:rPr>
                <w:rFonts w:ascii="Calibri" w:hAnsi="Calibri" w:cs="Calibri"/>
                <w:color w:val="000000"/>
                <w:sz w:val="16"/>
                <w:szCs w:val="16"/>
              </w:rPr>
            </w:pPr>
            <w:r w:rsidRPr="008E25D6">
              <w:rPr>
                <w:rFonts w:ascii="Calibri" w:hAnsi="Calibri" w:cs="Calibri"/>
                <w:color w:val="000000"/>
                <w:sz w:val="16"/>
                <w:szCs w:val="16"/>
              </w:rPr>
              <w:t xml:space="preserve">Tento text obsahuje dôležité rezolúcie a odporúčania Svetovej zdravotníckej organizácie (WHO) týkajúce sa sociálnych determinantov zdravia a ich dopadu na spoločensko-hospodársku prax. Zdôrazňuje potrebu posilniť úsilie členských štátov v oblasti sociálnych, ekonomických a environmentálnych determinantov zdravia na zníženie nerovností v zdravotníctve a zlepšenie distribúcie zdravotných zdrojov. Okrem toho vyzýva na monitorovanie a analýzu nerovností v zdraví, integráciu sociálnych determinantov zdravia do verejných politík a programov a mobilizáciu finančných a technologických zdrojov na riešenie týchto problémov. </w:t>
            </w:r>
            <w:proofErr w:type="spellStart"/>
            <w:r w:rsidRPr="008E25D6">
              <w:rPr>
                <w:rFonts w:ascii="Calibri" w:hAnsi="Calibri" w:cs="Calibri"/>
                <w:color w:val="000000"/>
                <w:sz w:val="16"/>
                <w:szCs w:val="16"/>
              </w:rPr>
              <w:t>Respektuje</w:t>
            </w:r>
            <w:proofErr w:type="spellEnd"/>
            <w:r w:rsidRPr="008E25D6">
              <w:rPr>
                <w:rFonts w:ascii="Calibri" w:hAnsi="Calibri" w:cs="Calibri"/>
                <w:color w:val="000000"/>
                <w:sz w:val="16"/>
                <w:szCs w:val="16"/>
              </w:rPr>
              <w:t xml:space="preserve"> aj významné dopady pandémie COVID-19 na sociálne, rodové a zdravotné nerovnosti a vyzýva na posilnenie úsilia v oblasti sociálnych determinantov zdravia ako súčasť reakcie na pandémiu a budúce krízy v oblasti verejného zdravia. Celkovo podporuje </w:t>
            </w:r>
            <w:proofErr w:type="spellStart"/>
            <w:r w:rsidRPr="008E25D6">
              <w:rPr>
                <w:rFonts w:ascii="Calibri" w:hAnsi="Calibri" w:cs="Calibri"/>
                <w:color w:val="000000"/>
                <w:sz w:val="16"/>
                <w:szCs w:val="16"/>
              </w:rPr>
              <w:t>integratívny</w:t>
            </w:r>
            <w:proofErr w:type="spellEnd"/>
            <w:r w:rsidRPr="008E25D6">
              <w:rPr>
                <w:rFonts w:ascii="Calibri" w:hAnsi="Calibri" w:cs="Calibri"/>
                <w:color w:val="000000"/>
                <w:sz w:val="16"/>
                <w:szCs w:val="16"/>
              </w:rPr>
              <w:t xml:space="preserve"> prístup k riešeniu týchto problémov a zároveň vyžaduje pravidelné hodnotenie a správu o realizácii rezolúcie.</w:t>
            </w:r>
          </w:p>
          <w:p w14:paraId="534DAAFA" w14:textId="30CAB998" w:rsidR="008E25D6" w:rsidRPr="00C70CC6" w:rsidRDefault="008E25D6" w:rsidP="00BE7542">
            <w:pPr>
              <w:pStyle w:val="PredformtovanHTML"/>
              <w:shd w:val="clear" w:color="auto" w:fill="F8F9FA"/>
              <w:jc w:val="both"/>
              <w:rPr>
                <w:rFonts w:ascii="Calibri" w:hAnsi="Calibri" w:cs="Calibri"/>
                <w:color w:val="000000"/>
                <w:sz w:val="16"/>
                <w:szCs w:val="16"/>
              </w:rPr>
            </w:pPr>
            <w:proofErr w:type="spellStart"/>
            <w:r w:rsidRPr="008E25D6">
              <w:rPr>
                <w:rFonts w:ascii="Calibri" w:hAnsi="Calibri" w:cs="Calibri"/>
                <w:color w:val="000000"/>
                <w:sz w:val="16"/>
                <w:szCs w:val="16"/>
              </w:rPr>
              <w:t>This</w:t>
            </w:r>
            <w:proofErr w:type="spellEnd"/>
            <w:r w:rsidRPr="008E25D6">
              <w:rPr>
                <w:rFonts w:ascii="Calibri" w:hAnsi="Calibri" w:cs="Calibri"/>
                <w:color w:val="000000"/>
                <w:sz w:val="16"/>
                <w:szCs w:val="16"/>
              </w:rPr>
              <w:t xml:space="preserve"> text </w:t>
            </w:r>
            <w:proofErr w:type="spellStart"/>
            <w:r w:rsidRPr="008E25D6">
              <w:rPr>
                <w:rFonts w:ascii="Calibri" w:hAnsi="Calibri" w:cs="Calibri"/>
                <w:color w:val="000000"/>
                <w:sz w:val="16"/>
                <w:szCs w:val="16"/>
              </w:rPr>
              <w:t>contains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important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resolutions</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recommendations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from</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World</w:t>
            </w:r>
            <w:proofErr w:type="spellEnd"/>
            <w:r w:rsidRPr="008E25D6">
              <w:rPr>
                <w:rFonts w:ascii="Calibri" w:hAnsi="Calibri" w:cs="Calibri"/>
                <w:color w:val="000000"/>
                <w:sz w:val="16"/>
                <w:szCs w:val="16"/>
              </w:rPr>
              <w:t xml:space="preserve"> Health </w:t>
            </w:r>
            <w:proofErr w:type="spellStart"/>
            <w:r w:rsidRPr="008E25D6">
              <w:rPr>
                <w:rFonts w:ascii="Calibri" w:hAnsi="Calibri" w:cs="Calibri"/>
                <w:color w:val="000000"/>
                <w:sz w:val="16"/>
                <w:szCs w:val="16"/>
              </w:rPr>
              <w:t>Organization</w:t>
            </w:r>
            <w:proofErr w:type="spellEnd"/>
            <w:r w:rsidRPr="008E25D6">
              <w:rPr>
                <w:rFonts w:ascii="Calibri" w:hAnsi="Calibri" w:cs="Calibri"/>
                <w:color w:val="000000"/>
                <w:sz w:val="16"/>
                <w:szCs w:val="16"/>
              </w:rPr>
              <w:t xml:space="preserve"> (WHO) </w:t>
            </w:r>
            <w:proofErr w:type="spellStart"/>
            <w:r w:rsidRPr="008E25D6">
              <w:rPr>
                <w:rFonts w:ascii="Calibri" w:hAnsi="Calibri" w:cs="Calibri"/>
                <w:color w:val="000000"/>
                <w:sz w:val="16"/>
                <w:szCs w:val="16"/>
              </w:rPr>
              <w:t>regarding</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social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determinants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their</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impact</w:t>
            </w:r>
            <w:proofErr w:type="spellEnd"/>
            <w:r w:rsidRPr="008E25D6">
              <w:rPr>
                <w:rFonts w:ascii="Calibri" w:hAnsi="Calibri" w:cs="Calibri"/>
                <w:color w:val="000000"/>
                <w:sz w:val="16"/>
                <w:szCs w:val="16"/>
              </w:rPr>
              <w:t xml:space="preserve"> on </w:t>
            </w:r>
            <w:proofErr w:type="spellStart"/>
            <w:r w:rsidRPr="008E25D6">
              <w:rPr>
                <w:rFonts w:ascii="Calibri" w:hAnsi="Calibri" w:cs="Calibri"/>
                <w:color w:val="000000"/>
                <w:sz w:val="16"/>
                <w:szCs w:val="16"/>
              </w:rPr>
              <w:t>socio-economic</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practices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emphasizes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need</w:t>
            </w:r>
            <w:proofErr w:type="spellEnd"/>
            <w:r w:rsidRPr="008E25D6">
              <w:rPr>
                <w:rFonts w:ascii="Calibri" w:hAnsi="Calibri" w:cs="Calibri"/>
                <w:color w:val="000000"/>
                <w:sz w:val="16"/>
                <w:szCs w:val="16"/>
              </w:rPr>
              <w:t xml:space="preserve"> to </w:t>
            </w:r>
            <w:proofErr w:type="spellStart"/>
            <w:r w:rsidRPr="008E25D6">
              <w:rPr>
                <w:rFonts w:ascii="Calibri" w:hAnsi="Calibri" w:cs="Calibri"/>
                <w:color w:val="000000"/>
                <w:sz w:val="16"/>
                <w:szCs w:val="16"/>
              </w:rPr>
              <w:t>strengthen</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efforts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member</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states</w:t>
            </w:r>
            <w:proofErr w:type="spellEnd"/>
            <w:r w:rsidRPr="008E25D6">
              <w:rPr>
                <w:rFonts w:ascii="Calibri" w:hAnsi="Calibri" w:cs="Calibri"/>
                <w:color w:val="000000"/>
                <w:sz w:val="16"/>
                <w:szCs w:val="16"/>
              </w:rPr>
              <w:t xml:space="preserve"> in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areas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social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economic</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environmental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determinants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to </w:t>
            </w:r>
            <w:proofErr w:type="spellStart"/>
            <w:r w:rsidRPr="008E25D6">
              <w:rPr>
                <w:rFonts w:ascii="Calibri" w:hAnsi="Calibri" w:cs="Calibri"/>
                <w:color w:val="000000"/>
                <w:sz w:val="16"/>
                <w:szCs w:val="16"/>
              </w:rPr>
              <w:t>reduce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healthcare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inequalities</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improve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distribution</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resources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Additionally</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calls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for</w:t>
            </w:r>
            <w:proofErr w:type="spellEnd"/>
            <w:r w:rsidRPr="008E25D6">
              <w:rPr>
                <w:rFonts w:ascii="Calibri" w:hAnsi="Calibri" w:cs="Calibri"/>
                <w:color w:val="000000"/>
                <w:sz w:val="16"/>
                <w:szCs w:val="16"/>
              </w:rPr>
              <w:t xml:space="preserve"> monitoring and </w:t>
            </w:r>
            <w:proofErr w:type="spellStart"/>
            <w:r w:rsidRPr="008E25D6">
              <w:rPr>
                <w:rFonts w:ascii="Calibri" w:hAnsi="Calibri" w:cs="Calibri"/>
                <w:color w:val="000000"/>
                <w:sz w:val="16"/>
                <w:szCs w:val="16"/>
              </w:rPr>
              <w:t>analysis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inequalities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integration</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social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determinants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into</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public</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policies</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programs</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mobilization</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financial</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technological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resources</w:t>
            </w:r>
            <w:proofErr w:type="spellEnd"/>
            <w:r w:rsidRPr="008E25D6">
              <w:rPr>
                <w:rFonts w:ascii="Calibri" w:hAnsi="Calibri" w:cs="Calibri"/>
                <w:color w:val="000000"/>
                <w:sz w:val="16"/>
                <w:szCs w:val="16"/>
              </w:rPr>
              <w:t xml:space="preserve"> to </w:t>
            </w:r>
            <w:proofErr w:type="spellStart"/>
            <w:r w:rsidRPr="008E25D6">
              <w:rPr>
                <w:rFonts w:ascii="Calibri" w:hAnsi="Calibri" w:cs="Calibri"/>
                <w:color w:val="000000"/>
                <w:sz w:val="16"/>
                <w:szCs w:val="16"/>
              </w:rPr>
              <w:t>address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these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issues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also</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acknowledges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significant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impacts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COVID-19 </w:t>
            </w:r>
            <w:proofErr w:type="spellStart"/>
            <w:r w:rsidRPr="008E25D6">
              <w:rPr>
                <w:rFonts w:ascii="Calibri" w:hAnsi="Calibri" w:cs="Calibri"/>
                <w:color w:val="000000"/>
                <w:sz w:val="16"/>
                <w:szCs w:val="16"/>
              </w:rPr>
              <w:t>pandemic</w:t>
            </w:r>
            <w:proofErr w:type="spellEnd"/>
            <w:r w:rsidRPr="008E25D6">
              <w:rPr>
                <w:rFonts w:ascii="Calibri" w:hAnsi="Calibri" w:cs="Calibri"/>
                <w:color w:val="000000"/>
                <w:sz w:val="16"/>
                <w:szCs w:val="16"/>
              </w:rPr>
              <w:t xml:space="preserve"> on </w:t>
            </w:r>
            <w:proofErr w:type="spellStart"/>
            <w:r w:rsidRPr="008E25D6">
              <w:rPr>
                <w:rFonts w:ascii="Calibri" w:hAnsi="Calibri" w:cs="Calibri"/>
                <w:color w:val="000000"/>
                <w:sz w:val="16"/>
                <w:szCs w:val="16"/>
              </w:rPr>
              <w:t>social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gender</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inequalities</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calls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for</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strengthened</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efforts</w:t>
            </w:r>
            <w:proofErr w:type="spellEnd"/>
            <w:r w:rsidRPr="008E25D6">
              <w:rPr>
                <w:rFonts w:ascii="Calibri" w:hAnsi="Calibri" w:cs="Calibri"/>
                <w:color w:val="000000"/>
                <w:sz w:val="16"/>
                <w:szCs w:val="16"/>
              </w:rPr>
              <w:t xml:space="preserve"> in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area</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social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determinants</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as part of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response</w:t>
            </w:r>
            <w:proofErr w:type="spellEnd"/>
            <w:r w:rsidRPr="008E25D6">
              <w:rPr>
                <w:rFonts w:ascii="Calibri" w:hAnsi="Calibri" w:cs="Calibri"/>
                <w:color w:val="000000"/>
                <w:sz w:val="16"/>
                <w:szCs w:val="16"/>
              </w:rPr>
              <w:t xml:space="preserve"> to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pandemic</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future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public</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health</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crises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Overall</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it</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supports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an</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integrative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approach</w:t>
            </w:r>
            <w:proofErr w:type="spellEnd"/>
            <w:r w:rsidRPr="008E25D6">
              <w:rPr>
                <w:rFonts w:ascii="Calibri" w:hAnsi="Calibri" w:cs="Calibri"/>
                <w:color w:val="000000"/>
                <w:sz w:val="16"/>
                <w:szCs w:val="16"/>
              </w:rPr>
              <w:t xml:space="preserve"> to </w:t>
            </w:r>
            <w:proofErr w:type="spellStart"/>
            <w:r w:rsidRPr="008E25D6">
              <w:rPr>
                <w:rFonts w:ascii="Calibri" w:hAnsi="Calibri" w:cs="Calibri"/>
                <w:color w:val="000000"/>
                <w:sz w:val="16"/>
                <w:szCs w:val="16"/>
              </w:rPr>
              <w:t>addressing</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these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issues</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while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also</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requiring</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regular</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assessment</w:t>
            </w:r>
            <w:proofErr w:type="spellEnd"/>
            <w:r w:rsidRPr="008E25D6">
              <w:rPr>
                <w:rFonts w:ascii="Calibri" w:hAnsi="Calibri" w:cs="Calibri"/>
                <w:color w:val="000000"/>
                <w:sz w:val="16"/>
                <w:szCs w:val="16"/>
              </w:rPr>
              <w:t xml:space="preserve"> and </w:t>
            </w:r>
            <w:proofErr w:type="spellStart"/>
            <w:r w:rsidRPr="008E25D6">
              <w:rPr>
                <w:rFonts w:ascii="Calibri" w:hAnsi="Calibri" w:cs="Calibri"/>
                <w:color w:val="000000"/>
                <w:sz w:val="16"/>
                <w:szCs w:val="16"/>
              </w:rPr>
              <w:t>reporting</w:t>
            </w:r>
            <w:proofErr w:type="spellEnd"/>
            <w:r w:rsidRPr="008E25D6">
              <w:rPr>
                <w:rFonts w:ascii="Calibri" w:hAnsi="Calibri" w:cs="Calibri"/>
                <w:color w:val="000000"/>
                <w:sz w:val="16"/>
                <w:szCs w:val="16"/>
              </w:rPr>
              <w:t xml:space="preserve"> on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implementation</w:t>
            </w:r>
            <w:proofErr w:type="spellEnd"/>
            <w:r w:rsidRPr="008E25D6">
              <w:rPr>
                <w:rFonts w:ascii="Calibri" w:hAnsi="Calibri" w:cs="Calibri"/>
                <w:color w:val="000000"/>
                <w:sz w:val="16"/>
                <w:szCs w:val="16"/>
              </w:rPr>
              <w:t xml:space="preserve"> of </w:t>
            </w:r>
            <w:proofErr w:type="spellStart"/>
            <w:r w:rsidRPr="008E25D6">
              <w:rPr>
                <w:rFonts w:ascii="Calibri" w:hAnsi="Calibri" w:cs="Calibri"/>
                <w:color w:val="000000"/>
                <w:sz w:val="16"/>
                <w:szCs w:val="16"/>
              </w:rPr>
              <w:t>the</w:t>
            </w:r>
            <w:proofErr w:type="spellEnd"/>
            <w:r w:rsidRPr="008E25D6">
              <w:rPr>
                <w:rFonts w:ascii="Calibri" w:hAnsi="Calibri" w:cs="Calibri"/>
                <w:color w:val="000000"/>
                <w:sz w:val="16"/>
                <w:szCs w:val="16"/>
              </w:rPr>
              <w:t xml:space="preserve"> </w:t>
            </w:r>
            <w:proofErr w:type="spellStart"/>
            <w:r w:rsidRPr="008E25D6">
              <w:rPr>
                <w:rFonts w:ascii="Calibri" w:hAnsi="Calibri" w:cs="Calibri"/>
                <w:color w:val="000000"/>
                <w:sz w:val="16"/>
                <w:szCs w:val="16"/>
              </w:rPr>
              <w:t>resolution</w:t>
            </w:r>
            <w:proofErr w:type="spellEnd"/>
            <w:r w:rsidRPr="008E25D6">
              <w:rPr>
                <w:rFonts w:ascii="Calibri" w:hAnsi="Calibri" w:cs="Calibri"/>
                <w:color w:val="000000"/>
                <w:sz w:val="16"/>
                <w:szCs w:val="16"/>
              </w:rPr>
              <w:t>.</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03155044"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r w:rsidRPr="008E25D6">
              <w:rPr>
                <w:rFonts w:asciiTheme="majorHAnsi" w:hAnsiTheme="majorHAnsi" w:cstheme="majorHAnsi"/>
                <w:sz w:val="16"/>
                <w:szCs w:val="16"/>
              </w:rPr>
              <w:t xml:space="preserve">Vplyv rezolúcie WHO týkajúcej sa sociálnych determinantov zdravia a súvisiacich aktivít na vzdelávací proces je hlboký. Rozhodnutím uznávať zdravie ako základné ľudské právo a zdôrazňovaním dôležitosti zaoberania sa sociálnymi, ekonomickými a environmentálnymi determinantmi zdravia vytvára rámec na vzdelávanie jednotlivcov, komunít a politikov o vzájomnom prepojení zdravia a rôznych </w:t>
            </w:r>
            <w:proofErr w:type="spellStart"/>
            <w:r w:rsidRPr="008E25D6">
              <w:rPr>
                <w:rFonts w:asciiTheme="majorHAnsi" w:hAnsiTheme="majorHAnsi" w:cstheme="majorHAnsi"/>
                <w:sz w:val="16"/>
                <w:szCs w:val="16"/>
              </w:rPr>
              <w:t>socio</w:t>
            </w:r>
            <w:proofErr w:type="spellEnd"/>
            <w:r w:rsidRPr="008E25D6">
              <w:rPr>
                <w:rFonts w:asciiTheme="majorHAnsi" w:hAnsiTheme="majorHAnsi" w:cstheme="majorHAnsi"/>
                <w:sz w:val="16"/>
                <w:szCs w:val="16"/>
              </w:rPr>
              <w:t>-ekonomických faktorov.</w:t>
            </w:r>
          </w:p>
          <w:p w14:paraId="63B4FD51"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31670A9C"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r w:rsidRPr="008E25D6">
              <w:rPr>
                <w:rFonts w:asciiTheme="majorHAnsi" w:hAnsiTheme="majorHAnsi" w:cstheme="majorHAnsi"/>
                <w:sz w:val="16"/>
                <w:szCs w:val="16"/>
              </w:rPr>
              <w:t>Rezolúcia vyzýva na zvýšené povedomie a pochopenie o nerovnostiach v zdraví a nevýhodách, a to nielen medzi krajinami, ale aj v rámci nich. Tieto informácie môžu slúžiť ako cenný nástroj vzdelávania na podporu rovnosti v zdravotníctve. Podporuje integráciu úvah týkajúcich sa sociálnych determinantov zdravia do verejných politík a programov, pričom obhajuje prístup „Zdravie vo všetkých politikách“. Tento prístup môže byť začlenený do vzdelávacích osnov na všetkých úrovniach s cieľom podporiť holistické pochopenie zdravia a blahobytu.</w:t>
            </w:r>
          </w:p>
          <w:p w14:paraId="590EC8A7"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2734A189"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r w:rsidRPr="008E25D6">
              <w:rPr>
                <w:rFonts w:asciiTheme="majorHAnsi" w:hAnsiTheme="majorHAnsi" w:cstheme="majorHAnsi"/>
                <w:sz w:val="16"/>
                <w:szCs w:val="16"/>
              </w:rPr>
              <w:t xml:space="preserve">Okrem toho rezolúcia zdôrazňuje potrebu spolupráce medzi vládnymi sektormi, občianskou spoločnosťou, akademickým prostredím a súkromným </w:t>
            </w:r>
            <w:r w:rsidRPr="008E25D6">
              <w:rPr>
                <w:rFonts w:asciiTheme="majorHAnsi" w:hAnsiTheme="majorHAnsi" w:cstheme="majorHAnsi"/>
                <w:sz w:val="16"/>
                <w:szCs w:val="16"/>
              </w:rPr>
              <w:lastRenderedPageBreak/>
              <w:t xml:space="preserve">sektorom s cieľom mobilizovať zdroje a účinne riešiť sociálne determinanty zdravia. Tento </w:t>
            </w:r>
            <w:proofErr w:type="spellStart"/>
            <w:r w:rsidRPr="008E25D6">
              <w:rPr>
                <w:rFonts w:asciiTheme="majorHAnsi" w:hAnsiTheme="majorHAnsi" w:cstheme="majorHAnsi"/>
                <w:sz w:val="16"/>
                <w:szCs w:val="16"/>
              </w:rPr>
              <w:t>spolupracovný</w:t>
            </w:r>
            <w:proofErr w:type="spellEnd"/>
            <w:r w:rsidRPr="008E25D6">
              <w:rPr>
                <w:rFonts w:asciiTheme="majorHAnsi" w:hAnsiTheme="majorHAnsi" w:cstheme="majorHAnsi"/>
                <w:sz w:val="16"/>
                <w:szCs w:val="16"/>
              </w:rPr>
              <w:t xml:space="preserve"> prístup môže poskytnúť príležitosti pre medziodborové vzdelávanie a školenie, podporujúc komplexné pochopenie faktorov ovplyvňujúcich zdravotné výsledky.</w:t>
            </w:r>
          </w:p>
          <w:p w14:paraId="2925C9B5"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29B7DC6D"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r w:rsidRPr="008E25D6">
              <w:rPr>
                <w:rFonts w:asciiTheme="majorHAnsi" w:hAnsiTheme="majorHAnsi" w:cstheme="majorHAnsi"/>
                <w:sz w:val="16"/>
                <w:szCs w:val="16"/>
              </w:rPr>
              <w:t>Navyše rezolúcia zdôrazňuje dôležitosť zbierania, analýzy a monitorovania údajov na hodnotenie nerovností v zdraví a účinnosti politík týkajúcich sa sociálnych determinantov zdravia. Tento dôraz na evidenčné postupy môže informovať vzdelávacie iniciatívy zamerané na výskumné metódy, analýzu údajov a hodnotenie politík.</w:t>
            </w:r>
          </w:p>
          <w:p w14:paraId="0D9019DE"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477AB088" w14:textId="77777777" w:rsidR="00C70CC6" w:rsidRDefault="008E25D6" w:rsidP="008E25D6">
            <w:pPr>
              <w:pStyle w:val="PredformtovanHTML"/>
              <w:shd w:val="clear" w:color="auto" w:fill="F8F9FA"/>
              <w:jc w:val="both"/>
              <w:rPr>
                <w:rFonts w:asciiTheme="majorHAnsi" w:hAnsiTheme="majorHAnsi" w:cstheme="majorHAnsi"/>
                <w:sz w:val="16"/>
                <w:szCs w:val="16"/>
              </w:rPr>
            </w:pPr>
            <w:r w:rsidRPr="008E25D6">
              <w:rPr>
                <w:rFonts w:asciiTheme="majorHAnsi" w:hAnsiTheme="majorHAnsi" w:cstheme="majorHAnsi"/>
                <w:sz w:val="16"/>
                <w:szCs w:val="16"/>
              </w:rPr>
              <w:t>Celkovo rezolúcia WHO týkajúca sa sociálnych determinantov zdravia poskytuje príležitosť na posilnenie vzdelávacích snáh zameraných na znižovanie nerovností v zdraví a podporu rovnosti v zdravotníctve prostredníctvom multidisciplinárneho prístupu, ktorý integruje poznatky z rôznych oblastí, vrátane verejného zdravia, sociálnych vied, ekonómie a environmentálnych štúdií.</w:t>
            </w:r>
          </w:p>
          <w:p w14:paraId="65AAFE87" w14:textId="77777777" w:rsidR="008E25D6" w:rsidRDefault="008E25D6" w:rsidP="008E25D6">
            <w:pPr>
              <w:pStyle w:val="PredformtovanHTML"/>
              <w:shd w:val="clear" w:color="auto" w:fill="F8F9FA"/>
              <w:jc w:val="both"/>
              <w:rPr>
                <w:rFonts w:asciiTheme="majorHAnsi" w:hAnsiTheme="majorHAnsi" w:cstheme="majorHAnsi"/>
                <w:sz w:val="16"/>
                <w:szCs w:val="16"/>
              </w:rPr>
            </w:pPr>
          </w:p>
          <w:p w14:paraId="5C509AF5"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impact</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WHO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on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its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related</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activities</w:t>
            </w:r>
            <w:proofErr w:type="spellEnd"/>
            <w:r w:rsidRPr="008E25D6">
              <w:rPr>
                <w:rFonts w:asciiTheme="majorHAnsi" w:hAnsiTheme="majorHAnsi" w:cstheme="majorHAnsi"/>
                <w:sz w:val="16"/>
                <w:szCs w:val="16"/>
              </w:rPr>
              <w:t xml:space="preserve"> on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process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profound</w:t>
            </w:r>
            <w:proofErr w:type="spellEnd"/>
            <w:r w:rsidRPr="008E25D6">
              <w:rPr>
                <w:rFonts w:asciiTheme="majorHAnsi" w:hAnsiTheme="majorHAnsi" w:cstheme="majorHAnsi"/>
                <w:sz w:val="16"/>
                <w:szCs w:val="16"/>
              </w:rPr>
              <w:t xml:space="preserve">. By </w:t>
            </w:r>
            <w:proofErr w:type="spellStart"/>
            <w:r w:rsidRPr="008E25D6">
              <w:rPr>
                <w:rFonts w:asciiTheme="majorHAnsi" w:hAnsiTheme="majorHAnsi" w:cstheme="majorHAnsi"/>
                <w:sz w:val="16"/>
                <w:szCs w:val="16"/>
              </w:rPr>
              <w:t>recognizing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as a </w:t>
            </w:r>
            <w:proofErr w:type="spellStart"/>
            <w:r w:rsidRPr="008E25D6">
              <w:rPr>
                <w:rFonts w:asciiTheme="majorHAnsi" w:hAnsiTheme="majorHAnsi" w:cstheme="majorHAnsi"/>
                <w:sz w:val="16"/>
                <w:szCs w:val="16"/>
              </w:rPr>
              <w:t>fundamental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human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right</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emphasizing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importance</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addressing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economic</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environmental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creates</w:t>
            </w:r>
            <w:proofErr w:type="spellEnd"/>
            <w:r w:rsidRPr="008E25D6">
              <w:rPr>
                <w:rFonts w:asciiTheme="majorHAnsi" w:hAnsiTheme="majorHAnsi" w:cstheme="majorHAnsi"/>
                <w:sz w:val="16"/>
                <w:szCs w:val="16"/>
              </w:rPr>
              <w:t xml:space="preserve"> a </w:t>
            </w:r>
            <w:proofErr w:type="spellStart"/>
            <w:r w:rsidRPr="008E25D6">
              <w:rPr>
                <w:rFonts w:asciiTheme="majorHAnsi" w:hAnsiTheme="majorHAnsi" w:cstheme="majorHAnsi"/>
                <w:sz w:val="16"/>
                <w:szCs w:val="16"/>
              </w:rPr>
              <w:t>framework</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individuals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communities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policymakers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about</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interconnectedness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various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socio-economic</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factors</w:t>
            </w:r>
            <w:proofErr w:type="spellEnd"/>
            <w:r w:rsidRPr="008E25D6">
              <w:rPr>
                <w:rFonts w:asciiTheme="majorHAnsi" w:hAnsiTheme="majorHAnsi" w:cstheme="majorHAnsi"/>
                <w:sz w:val="16"/>
                <w:szCs w:val="16"/>
              </w:rPr>
              <w:t>.</w:t>
            </w:r>
          </w:p>
          <w:p w14:paraId="1B558ED6"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3C555573"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calls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increased</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awareness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understanding</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disparities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inequalities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both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within</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between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countries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which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can</w:t>
            </w:r>
            <w:proofErr w:type="spellEnd"/>
            <w:r w:rsidRPr="008E25D6">
              <w:rPr>
                <w:rFonts w:asciiTheme="majorHAnsi" w:hAnsiTheme="majorHAnsi" w:cstheme="majorHAnsi"/>
                <w:sz w:val="16"/>
                <w:szCs w:val="16"/>
              </w:rPr>
              <w:t xml:space="preserve"> serve as </w:t>
            </w:r>
            <w:proofErr w:type="spellStart"/>
            <w:r w:rsidRPr="008E25D6">
              <w:rPr>
                <w:rFonts w:asciiTheme="majorHAnsi" w:hAnsiTheme="majorHAnsi" w:cstheme="majorHAnsi"/>
                <w:sz w:val="16"/>
                <w:szCs w:val="16"/>
              </w:rPr>
              <w:t>valuable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tools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promoting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equity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It</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encourages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integration</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considerations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related</w:t>
            </w:r>
            <w:proofErr w:type="spellEnd"/>
            <w:r w:rsidRPr="008E25D6">
              <w:rPr>
                <w:rFonts w:asciiTheme="majorHAnsi" w:hAnsiTheme="majorHAnsi" w:cstheme="majorHAnsi"/>
                <w:sz w:val="16"/>
                <w:szCs w:val="16"/>
              </w:rPr>
              <w:t xml:space="preserve"> to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into</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public</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policies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programs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advocating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a Health in </w:t>
            </w:r>
            <w:proofErr w:type="spellStart"/>
            <w:r w:rsidRPr="008E25D6">
              <w:rPr>
                <w:rFonts w:asciiTheme="majorHAnsi" w:hAnsiTheme="majorHAnsi" w:cstheme="majorHAnsi"/>
                <w:sz w:val="16"/>
                <w:szCs w:val="16"/>
              </w:rPr>
              <w:t>All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Policies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approach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This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approach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can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be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incorporated</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into</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educational</w:t>
            </w:r>
            <w:proofErr w:type="spellEnd"/>
            <w:r w:rsidRPr="008E25D6">
              <w:rPr>
                <w:rFonts w:asciiTheme="majorHAnsi" w:hAnsiTheme="majorHAnsi" w:cstheme="majorHAnsi"/>
                <w:sz w:val="16"/>
                <w:szCs w:val="16"/>
              </w:rPr>
              <w:t xml:space="preserve"> curricula at </w:t>
            </w:r>
            <w:proofErr w:type="spellStart"/>
            <w:r w:rsidRPr="008E25D6">
              <w:rPr>
                <w:rFonts w:asciiTheme="majorHAnsi" w:hAnsiTheme="majorHAnsi" w:cstheme="majorHAnsi"/>
                <w:sz w:val="16"/>
                <w:szCs w:val="16"/>
              </w:rPr>
              <w:t>all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levels</w:t>
            </w:r>
            <w:proofErr w:type="spellEnd"/>
            <w:r w:rsidRPr="008E25D6">
              <w:rPr>
                <w:rFonts w:asciiTheme="majorHAnsi" w:hAnsiTheme="majorHAnsi" w:cstheme="majorHAnsi"/>
                <w:sz w:val="16"/>
                <w:szCs w:val="16"/>
              </w:rPr>
              <w:t xml:space="preserve"> to </w:t>
            </w:r>
            <w:proofErr w:type="spellStart"/>
            <w:r w:rsidRPr="008E25D6">
              <w:rPr>
                <w:rFonts w:asciiTheme="majorHAnsi" w:hAnsiTheme="majorHAnsi" w:cstheme="majorHAnsi"/>
                <w:sz w:val="16"/>
                <w:szCs w:val="16"/>
              </w:rPr>
              <w:t>foster</w:t>
            </w:r>
            <w:proofErr w:type="spellEnd"/>
            <w:r w:rsidRPr="008E25D6">
              <w:rPr>
                <w:rFonts w:asciiTheme="majorHAnsi" w:hAnsiTheme="majorHAnsi" w:cstheme="majorHAnsi"/>
                <w:sz w:val="16"/>
                <w:szCs w:val="16"/>
              </w:rPr>
              <w:t xml:space="preserve"> a </w:t>
            </w:r>
            <w:proofErr w:type="spellStart"/>
            <w:r w:rsidRPr="008E25D6">
              <w:rPr>
                <w:rFonts w:asciiTheme="majorHAnsi" w:hAnsiTheme="majorHAnsi" w:cstheme="majorHAnsi"/>
                <w:sz w:val="16"/>
                <w:szCs w:val="16"/>
              </w:rPr>
              <w:t>holistic</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understanding</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well-being</w:t>
            </w:r>
            <w:proofErr w:type="spellEnd"/>
            <w:r w:rsidRPr="008E25D6">
              <w:rPr>
                <w:rFonts w:asciiTheme="majorHAnsi" w:hAnsiTheme="majorHAnsi" w:cstheme="majorHAnsi"/>
                <w:sz w:val="16"/>
                <w:szCs w:val="16"/>
              </w:rPr>
              <w:t>.</w:t>
            </w:r>
          </w:p>
          <w:p w14:paraId="30BBEEFA"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34CBAA43"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roofErr w:type="spellStart"/>
            <w:r w:rsidRPr="008E25D6">
              <w:rPr>
                <w:rFonts w:asciiTheme="majorHAnsi" w:hAnsiTheme="majorHAnsi" w:cstheme="majorHAnsi"/>
                <w:sz w:val="16"/>
                <w:szCs w:val="16"/>
              </w:rPr>
              <w:t>Moreover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emphasizes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need</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collaboration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among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government</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sectors</w:t>
            </w:r>
            <w:proofErr w:type="spellEnd"/>
            <w:r w:rsidRPr="008E25D6">
              <w:rPr>
                <w:rFonts w:asciiTheme="majorHAnsi" w:hAnsiTheme="majorHAnsi" w:cstheme="majorHAnsi"/>
                <w:sz w:val="16"/>
                <w:szCs w:val="16"/>
              </w:rPr>
              <w:t xml:space="preserve">, civil society, </w:t>
            </w:r>
            <w:proofErr w:type="spellStart"/>
            <w:r w:rsidRPr="008E25D6">
              <w:rPr>
                <w:rFonts w:asciiTheme="majorHAnsi" w:hAnsiTheme="majorHAnsi" w:cstheme="majorHAnsi"/>
                <w:sz w:val="16"/>
                <w:szCs w:val="16"/>
              </w:rPr>
              <w:t>academia</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private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sector</w:t>
            </w:r>
            <w:proofErr w:type="spellEnd"/>
            <w:r w:rsidRPr="008E25D6">
              <w:rPr>
                <w:rFonts w:asciiTheme="majorHAnsi" w:hAnsiTheme="majorHAnsi" w:cstheme="majorHAnsi"/>
                <w:sz w:val="16"/>
                <w:szCs w:val="16"/>
              </w:rPr>
              <w:t xml:space="preserve"> to </w:t>
            </w:r>
            <w:proofErr w:type="spellStart"/>
            <w:r w:rsidRPr="008E25D6">
              <w:rPr>
                <w:rFonts w:asciiTheme="majorHAnsi" w:hAnsiTheme="majorHAnsi" w:cstheme="majorHAnsi"/>
                <w:sz w:val="16"/>
                <w:szCs w:val="16"/>
              </w:rPr>
              <w:t>mobilize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resources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address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effectively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This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collaborative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approach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can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provide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opportunities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for</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interdisciplinary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training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promoting</w:t>
            </w:r>
            <w:proofErr w:type="spellEnd"/>
            <w:r w:rsidRPr="008E25D6">
              <w:rPr>
                <w:rFonts w:asciiTheme="majorHAnsi" w:hAnsiTheme="majorHAnsi" w:cstheme="majorHAnsi"/>
                <w:sz w:val="16"/>
                <w:szCs w:val="16"/>
              </w:rPr>
              <w:t xml:space="preserve"> a </w:t>
            </w:r>
            <w:proofErr w:type="spellStart"/>
            <w:r w:rsidRPr="008E25D6">
              <w:rPr>
                <w:rFonts w:asciiTheme="majorHAnsi" w:hAnsiTheme="majorHAnsi" w:cstheme="majorHAnsi"/>
                <w:sz w:val="16"/>
                <w:szCs w:val="16"/>
              </w:rPr>
              <w:t>comprehensive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understanding</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complex</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factors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influencing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outcomes</w:t>
            </w:r>
            <w:proofErr w:type="spellEnd"/>
            <w:r w:rsidRPr="008E25D6">
              <w:rPr>
                <w:rFonts w:asciiTheme="majorHAnsi" w:hAnsiTheme="majorHAnsi" w:cstheme="majorHAnsi"/>
                <w:sz w:val="16"/>
                <w:szCs w:val="16"/>
              </w:rPr>
              <w:t>.</w:t>
            </w:r>
          </w:p>
          <w:p w14:paraId="044FA416"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7E568800"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roofErr w:type="spellStart"/>
            <w:r w:rsidRPr="008E25D6">
              <w:rPr>
                <w:rFonts w:asciiTheme="majorHAnsi" w:hAnsiTheme="majorHAnsi" w:cstheme="majorHAnsi"/>
                <w:sz w:val="16"/>
                <w:szCs w:val="16"/>
              </w:rPr>
              <w:t>Furthermore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underscores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importance</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data</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collection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analysis</w:t>
            </w:r>
            <w:proofErr w:type="spellEnd"/>
            <w:r w:rsidRPr="008E25D6">
              <w:rPr>
                <w:rFonts w:asciiTheme="majorHAnsi" w:hAnsiTheme="majorHAnsi" w:cstheme="majorHAnsi"/>
                <w:sz w:val="16"/>
                <w:szCs w:val="16"/>
              </w:rPr>
              <w:t xml:space="preserve">, and monitoring to </w:t>
            </w:r>
            <w:proofErr w:type="spellStart"/>
            <w:r w:rsidRPr="008E25D6">
              <w:rPr>
                <w:rFonts w:asciiTheme="majorHAnsi" w:hAnsiTheme="majorHAnsi" w:cstheme="majorHAnsi"/>
                <w:sz w:val="16"/>
                <w:szCs w:val="16"/>
              </w:rPr>
              <w:t>assess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inequities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effectiveness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policies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addressing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This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emphasis</w:t>
            </w:r>
            <w:proofErr w:type="spellEnd"/>
            <w:r w:rsidRPr="008E25D6">
              <w:rPr>
                <w:rFonts w:asciiTheme="majorHAnsi" w:hAnsiTheme="majorHAnsi" w:cstheme="majorHAnsi"/>
                <w:sz w:val="16"/>
                <w:szCs w:val="16"/>
              </w:rPr>
              <w:t xml:space="preserve"> on </w:t>
            </w:r>
            <w:proofErr w:type="spellStart"/>
            <w:r w:rsidRPr="008E25D6">
              <w:rPr>
                <w:rFonts w:asciiTheme="majorHAnsi" w:hAnsiTheme="majorHAnsi" w:cstheme="majorHAnsi"/>
                <w:sz w:val="16"/>
                <w:szCs w:val="16"/>
              </w:rPr>
              <w:t>evidence-based</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practices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can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inform</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initiatives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focused</w:t>
            </w:r>
            <w:proofErr w:type="spellEnd"/>
            <w:r w:rsidRPr="008E25D6">
              <w:rPr>
                <w:rFonts w:asciiTheme="majorHAnsi" w:hAnsiTheme="majorHAnsi" w:cstheme="majorHAnsi"/>
                <w:sz w:val="16"/>
                <w:szCs w:val="16"/>
              </w:rPr>
              <w:t xml:space="preserve"> on </w:t>
            </w:r>
            <w:proofErr w:type="spellStart"/>
            <w:r w:rsidRPr="008E25D6">
              <w:rPr>
                <w:rFonts w:asciiTheme="majorHAnsi" w:hAnsiTheme="majorHAnsi" w:cstheme="majorHAnsi"/>
                <w:sz w:val="16"/>
                <w:szCs w:val="16"/>
              </w:rPr>
              <w:t>research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methods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data</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analysis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policy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evaluation</w:t>
            </w:r>
            <w:proofErr w:type="spellEnd"/>
            <w:r w:rsidRPr="008E25D6">
              <w:rPr>
                <w:rFonts w:asciiTheme="majorHAnsi" w:hAnsiTheme="majorHAnsi" w:cstheme="majorHAnsi"/>
                <w:sz w:val="16"/>
                <w:szCs w:val="16"/>
              </w:rPr>
              <w:t>.</w:t>
            </w:r>
          </w:p>
          <w:p w14:paraId="58AC680D" w14:textId="77777777" w:rsidR="008E25D6" w:rsidRPr="008E25D6" w:rsidRDefault="008E25D6" w:rsidP="008E25D6">
            <w:pPr>
              <w:pStyle w:val="PredformtovanHTML"/>
              <w:shd w:val="clear" w:color="auto" w:fill="F8F9FA"/>
              <w:jc w:val="both"/>
              <w:rPr>
                <w:rFonts w:asciiTheme="majorHAnsi" w:hAnsiTheme="majorHAnsi" w:cstheme="majorHAnsi"/>
                <w:sz w:val="16"/>
                <w:szCs w:val="16"/>
              </w:rPr>
            </w:pPr>
          </w:p>
          <w:p w14:paraId="715DF6C3" w14:textId="6920A4E5" w:rsidR="008E25D6" w:rsidRPr="008B68D7" w:rsidRDefault="008E25D6" w:rsidP="008E25D6">
            <w:pPr>
              <w:pStyle w:val="PredformtovanHTML"/>
              <w:shd w:val="clear" w:color="auto" w:fill="F8F9FA"/>
              <w:jc w:val="both"/>
              <w:rPr>
                <w:rFonts w:asciiTheme="majorHAnsi" w:hAnsiTheme="majorHAnsi" w:cstheme="majorHAnsi"/>
                <w:sz w:val="16"/>
                <w:szCs w:val="16"/>
              </w:rPr>
            </w:pPr>
            <w:proofErr w:type="spellStart"/>
            <w:r w:rsidRPr="008E25D6">
              <w:rPr>
                <w:rFonts w:asciiTheme="majorHAnsi" w:hAnsiTheme="majorHAnsi" w:cstheme="majorHAnsi"/>
                <w:sz w:val="16"/>
                <w:szCs w:val="16"/>
              </w:rPr>
              <w:t>Overall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the</w:t>
            </w:r>
            <w:proofErr w:type="spellEnd"/>
            <w:r w:rsidRPr="008E25D6">
              <w:rPr>
                <w:rFonts w:asciiTheme="majorHAnsi" w:hAnsiTheme="majorHAnsi" w:cstheme="majorHAnsi"/>
                <w:sz w:val="16"/>
                <w:szCs w:val="16"/>
              </w:rPr>
              <w:t xml:space="preserve"> WHO </w:t>
            </w:r>
            <w:proofErr w:type="spellStart"/>
            <w:r w:rsidRPr="008E25D6">
              <w:rPr>
                <w:rFonts w:asciiTheme="majorHAnsi" w:hAnsiTheme="majorHAnsi" w:cstheme="majorHAnsi"/>
                <w:sz w:val="16"/>
                <w:szCs w:val="16"/>
              </w:rPr>
              <w:t>resolution</w:t>
            </w:r>
            <w:proofErr w:type="spellEnd"/>
            <w:r w:rsidRPr="008E25D6">
              <w:rPr>
                <w:rFonts w:asciiTheme="majorHAnsi" w:hAnsiTheme="majorHAnsi" w:cstheme="majorHAnsi"/>
                <w:sz w:val="16"/>
                <w:szCs w:val="16"/>
              </w:rPr>
              <w:t xml:space="preserve"> on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determinants</w:t>
            </w:r>
            <w:proofErr w:type="spellEnd"/>
            <w:r w:rsidRPr="008E25D6">
              <w:rPr>
                <w:rFonts w:asciiTheme="majorHAnsi" w:hAnsiTheme="majorHAnsi" w:cstheme="majorHAnsi"/>
                <w:sz w:val="16"/>
                <w:szCs w:val="16"/>
              </w:rPr>
              <w:t xml:space="preserve"> of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presents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an</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opportunity</w:t>
            </w:r>
            <w:proofErr w:type="spellEnd"/>
            <w:r w:rsidRPr="008E25D6">
              <w:rPr>
                <w:rFonts w:asciiTheme="majorHAnsi" w:hAnsiTheme="majorHAnsi" w:cstheme="majorHAnsi"/>
                <w:sz w:val="16"/>
                <w:szCs w:val="16"/>
              </w:rPr>
              <w:t xml:space="preserve"> to </w:t>
            </w:r>
            <w:proofErr w:type="spellStart"/>
            <w:r w:rsidRPr="008E25D6">
              <w:rPr>
                <w:rFonts w:asciiTheme="majorHAnsi" w:hAnsiTheme="majorHAnsi" w:cstheme="majorHAnsi"/>
                <w:sz w:val="16"/>
                <w:szCs w:val="16"/>
              </w:rPr>
              <w:t>enhance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educational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efforts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aimed</w:t>
            </w:r>
            <w:proofErr w:type="spellEnd"/>
            <w:r w:rsidRPr="008E25D6">
              <w:rPr>
                <w:rFonts w:asciiTheme="majorHAnsi" w:hAnsiTheme="majorHAnsi" w:cstheme="majorHAnsi"/>
                <w:sz w:val="16"/>
                <w:szCs w:val="16"/>
              </w:rPr>
              <w:t xml:space="preserve"> at </w:t>
            </w:r>
            <w:proofErr w:type="spellStart"/>
            <w:r w:rsidRPr="008E25D6">
              <w:rPr>
                <w:rFonts w:asciiTheme="majorHAnsi" w:hAnsiTheme="majorHAnsi" w:cstheme="majorHAnsi"/>
                <w:sz w:val="16"/>
                <w:szCs w:val="16"/>
              </w:rPr>
              <w:t>addressing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inequities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promoting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equity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through</w:t>
            </w:r>
            <w:proofErr w:type="spellEnd"/>
            <w:r w:rsidRPr="008E25D6">
              <w:rPr>
                <w:rFonts w:asciiTheme="majorHAnsi" w:hAnsiTheme="majorHAnsi" w:cstheme="majorHAnsi"/>
                <w:sz w:val="16"/>
                <w:szCs w:val="16"/>
              </w:rPr>
              <w:t xml:space="preserve"> a </w:t>
            </w:r>
            <w:proofErr w:type="spellStart"/>
            <w:r w:rsidRPr="008E25D6">
              <w:rPr>
                <w:rFonts w:asciiTheme="majorHAnsi" w:hAnsiTheme="majorHAnsi" w:cstheme="majorHAnsi"/>
                <w:sz w:val="16"/>
                <w:szCs w:val="16"/>
              </w:rPr>
              <w:t>multidisciplinary</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approach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that</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integrates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knowledge</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from</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various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fields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including</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public</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health</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social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sciences</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economics</w:t>
            </w:r>
            <w:proofErr w:type="spellEnd"/>
            <w:r w:rsidRPr="008E25D6">
              <w:rPr>
                <w:rFonts w:asciiTheme="majorHAnsi" w:hAnsiTheme="majorHAnsi" w:cstheme="majorHAnsi"/>
                <w:sz w:val="16"/>
                <w:szCs w:val="16"/>
              </w:rPr>
              <w:t xml:space="preserve">, and </w:t>
            </w:r>
            <w:proofErr w:type="spellStart"/>
            <w:r w:rsidRPr="008E25D6">
              <w:rPr>
                <w:rFonts w:asciiTheme="majorHAnsi" w:hAnsiTheme="majorHAnsi" w:cstheme="majorHAnsi"/>
                <w:sz w:val="16"/>
                <w:szCs w:val="16"/>
              </w:rPr>
              <w:t>environmental</w:t>
            </w:r>
            <w:proofErr w:type="spellEnd"/>
            <w:r w:rsidRPr="008E25D6">
              <w:rPr>
                <w:rFonts w:asciiTheme="majorHAnsi" w:hAnsiTheme="majorHAnsi" w:cstheme="majorHAnsi"/>
                <w:sz w:val="16"/>
                <w:szCs w:val="16"/>
              </w:rPr>
              <w:t xml:space="preserve"> </w:t>
            </w:r>
            <w:proofErr w:type="spellStart"/>
            <w:r w:rsidRPr="008E25D6">
              <w:rPr>
                <w:rFonts w:asciiTheme="majorHAnsi" w:hAnsiTheme="majorHAnsi" w:cstheme="majorHAnsi"/>
                <w:sz w:val="16"/>
                <w:szCs w:val="16"/>
              </w:rPr>
              <w:t>studies</w:t>
            </w:r>
            <w:proofErr w:type="spellEnd"/>
            <w:r w:rsidRPr="008E25D6">
              <w:rPr>
                <w:rFonts w:asciiTheme="majorHAnsi" w:hAnsiTheme="majorHAnsi" w:cstheme="majorHAnsi"/>
                <w:sz w:val="16"/>
                <w:szCs w:val="16"/>
              </w:rPr>
              <w:t>.</w:t>
            </w: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rsidSect="00D60B7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0B0FD" w14:textId="77777777" w:rsidR="00D60B77" w:rsidRDefault="00D60B77">
      <w:pPr>
        <w:spacing w:line="240" w:lineRule="auto"/>
      </w:pPr>
      <w:r>
        <w:separator/>
      </w:r>
    </w:p>
  </w:endnote>
  <w:endnote w:type="continuationSeparator" w:id="0">
    <w:p w14:paraId="7C81EE24" w14:textId="77777777" w:rsidR="00D60B77" w:rsidRDefault="00D60B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761AE" w14:textId="77777777" w:rsidR="00D60B77" w:rsidRDefault="00D60B77">
      <w:pPr>
        <w:spacing w:after="0"/>
      </w:pPr>
      <w:r>
        <w:separator/>
      </w:r>
    </w:p>
  </w:footnote>
  <w:footnote w:type="continuationSeparator" w:id="0">
    <w:p w14:paraId="55708E0A" w14:textId="77777777" w:rsidR="00D60B77" w:rsidRDefault="00D60B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0D75B67"/>
    <w:multiLevelType w:val="hybridMultilevel"/>
    <w:tmpl w:val="7640FA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216760C"/>
    <w:multiLevelType w:val="hybridMultilevel"/>
    <w:tmpl w:val="E3C48552"/>
    <w:lvl w:ilvl="0" w:tplc="9E34AABE">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5"/>
  </w:num>
  <w:num w:numId="3" w16cid:durableId="1516729784">
    <w:abstractNumId w:val="4"/>
  </w:num>
  <w:num w:numId="4" w16cid:durableId="1194029426">
    <w:abstractNumId w:val="2"/>
  </w:num>
  <w:num w:numId="5" w16cid:durableId="1275792359">
    <w:abstractNumId w:val="3"/>
  </w:num>
  <w:num w:numId="6" w16cid:durableId="838664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45306"/>
    <w:rsid w:val="00190A9C"/>
    <w:rsid w:val="00211BB7"/>
    <w:rsid w:val="002279BB"/>
    <w:rsid w:val="00246FA5"/>
    <w:rsid w:val="00261B31"/>
    <w:rsid w:val="002C0FA0"/>
    <w:rsid w:val="002E03CC"/>
    <w:rsid w:val="002E7555"/>
    <w:rsid w:val="003A3E7C"/>
    <w:rsid w:val="003B49FC"/>
    <w:rsid w:val="003D2F13"/>
    <w:rsid w:val="004C0ADE"/>
    <w:rsid w:val="004F5320"/>
    <w:rsid w:val="00617400"/>
    <w:rsid w:val="006F67AD"/>
    <w:rsid w:val="007170EB"/>
    <w:rsid w:val="00717ECB"/>
    <w:rsid w:val="0073261A"/>
    <w:rsid w:val="0075266F"/>
    <w:rsid w:val="00790508"/>
    <w:rsid w:val="00882F01"/>
    <w:rsid w:val="00885E7D"/>
    <w:rsid w:val="008B68D7"/>
    <w:rsid w:val="008E25D6"/>
    <w:rsid w:val="008F2F52"/>
    <w:rsid w:val="00A51A0C"/>
    <w:rsid w:val="00A6295E"/>
    <w:rsid w:val="00AE2ECB"/>
    <w:rsid w:val="00AF2836"/>
    <w:rsid w:val="00B13ACE"/>
    <w:rsid w:val="00B30EC9"/>
    <w:rsid w:val="00B660E1"/>
    <w:rsid w:val="00BB20BE"/>
    <w:rsid w:val="00BE7542"/>
    <w:rsid w:val="00C6062D"/>
    <w:rsid w:val="00C70CC6"/>
    <w:rsid w:val="00CF2329"/>
    <w:rsid w:val="00D22A85"/>
    <w:rsid w:val="00D60B77"/>
    <w:rsid w:val="00DC28EF"/>
    <w:rsid w:val="00E35E85"/>
    <w:rsid w:val="00F67FD2"/>
    <w:rsid w:val="00F85098"/>
    <w:rsid w:val="00FE0F0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 w:type="character" w:styleId="Vrazn">
    <w:name w:val="Strong"/>
    <w:basedOn w:val="Predvolenpsmoodseku"/>
    <w:uiPriority w:val="22"/>
    <w:qFormat/>
    <w:rsid w:val="002C0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1753</Words>
  <Characters>10905</Characters>
  <Application>Microsoft Office Word</Application>
  <DocSecurity>0</DocSecurity>
  <Lines>272</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suvada</cp:lastModifiedBy>
  <cp:revision>2</cp:revision>
  <cp:lastPrinted>2024-04-10T10:37:00Z</cp:lastPrinted>
  <dcterms:created xsi:type="dcterms:W3CDTF">2024-04-11T05:00:00Z</dcterms:created>
  <dcterms:modified xsi:type="dcterms:W3CDTF">2024-04-11T05:00:00Z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y fmtid="{D5CDD505-2E9C-101B-9397-08002B2CF9AE}" pid="4" name="GrammarlyDocumentId">
    <vt:lpwstr>2179e73ab6da5445528caf3c1f0e32af31e93b1631bd80904de697b8817c5811</vt:lpwstr>
  </property>
</Properties>
</file>